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847"/>
      </w:tblGrid>
      <w:tr w:rsidR="00D13A42" w:rsidTr="00051977">
        <w:trPr>
          <w:cantSplit/>
        </w:trPr>
        <w:tc>
          <w:tcPr>
            <w:tcW w:w="9468" w:type="dxa"/>
            <w:gridSpan w:val="6"/>
            <w:tcBorders>
              <w:top w:val="single" w:sz="12" w:space="0" w:color="000000"/>
            </w:tcBorders>
          </w:tcPr>
          <w:p w:rsidR="00D13A42" w:rsidRDefault="00D13A42" w:rsidP="00957B3F">
            <w:pPr>
              <w:pStyle w:val="EnvelopeReturn"/>
              <w:rPr>
                <w:rFonts w:cs="Arial"/>
                <w:lang w:val="en-GB"/>
              </w:rPr>
            </w:pPr>
          </w:p>
          <w:p w:rsidR="00D13A42" w:rsidRDefault="00D13A42" w:rsidP="00957B3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D13A42" w:rsidRDefault="00D13A42" w:rsidP="00957B3F">
            <w:pPr>
              <w:rPr>
                <w:rFonts w:cs="Arial"/>
                <w:b/>
                <w:sz w:val="28"/>
                <w:lang w:val="en-GB"/>
              </w:rPr>
            </w:pPr>
          </w:p>
          <w:p w:rsidR="00D13A42" w:rsidRDefault="00D13A42" w:rsidP="00957B3F">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D13A42" w:rsidRDefault="00D13A42" w:rsidP="00957B3F">
            <w:pPr>
              <w:tabs>
                <w:tab w:val="center" w:pos="4560"/>
              </w:tabs>
              <w:rPr>
                <w:rFonts w:cs="Arial"/>
                <w:lang w:val="en-GB"/>
              </w:rPr>
            </w:pPr>
          </w:p>
          <w:p w:rsidR="00D13A42" w:rsidRDefault="00D13A42" w:rsidP="00957B3F">
            <w:pPr>
              <w:jc w:val="center"/>
              <w:rPr>
                <w:rFonts w:cs="Arial"/>
                <w:noProof/>
                <w:lang w:eastAsia="en-CA"/>
              </w:rPr>
            </w:pPr>
            <w:r>
              <w:rPr>
                <w:rFonts w:cs="Arial"/>
                <w:noProof/>
                <w:lang w:eastAsia="en-CA"/>
              </w:rPr>
              <w:drawing>
                <wp:inline distT="0" distB="0" distL="0" distR="0" wp14:anchorId="5E6BC708" wp14:editId="67BF6D3F">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D13A42" w:rsidRDefault="00D13A42" w:rsidP="00957B3F">
            <w:pPr>
              <w:jc w:val="center"/>
              <w:rPr>
                <w:rFonts w:cs="Arial"/>
                <w:noProof/>
                <w:lang w:eastAsia="en-CA"/>
              </w:rPr>
            </w:pPr>
          </w:p>
          <w:p w:rsidR="00D13A42" w:rsidRDefault="00D13A42" w:rsidP="00957B3F">
            <w:pPr>
              <w:jc w:val="center"/>
              <w:rPr>
                <w:rFonts w:cs="Arial"/>
                <w:lang w:val="en-GB"/>
              </w:rPr>
            </w:pPr>
          </w:p>
          <w:p w:rsidR="00D13A42" w:rsidRDefault="00D13A42" w:rsidP="00957B3F">
            <w:pPr>
              <w:pStyle w:val="Heading1"/>
              <w:rPr>
                <w:rFonts w:ascii="Arial" w:hAnsi="Arial" w:cs="Arial"/>
                <w:sz w:val="28"/>
                <w:u w:val="none"/>
              </w:rPr>
            </w:pPr>
            <w:r>
              <w:rPr>
                <w:rFonts w:ascii="Arial" w:hAnsi="Arial" w:cs="Arial"/>
                <w:sz w:val="28"/>
                <w:u w:val="none"/>
              </w:rPr>
              <w:t>COURSE OUTLINE</w:t>
            </w:r>
          </w:p>
          <w:p w:rsidR="00D13A42" w:rsidRDefault="00D13A42" w:rsidP="00957B3F">
            <w:pPr>
              <w:rPr>
                <w:rFonts w:cs="Arial"/>
              </w:rPr>
            </w:pPr>
          </w:p>
        </w:tc>
      </w:tr>
      <w:tr w:rsidR="00D13A42" w:rsidTr="00051977">
        <w:trPr>
          <w:cantSplit/>
        </w:trPr>
        <w:tc>
          <w:tcPr>
            <w:tcW w:w="2518" w:type="dxa"/>
          </w:tcPr>
          <w:p w:rsidR="00D13A42" w:rsidRDefault="00D13A42" w:rsidP="00957B3F">
            <w:pPr>
              <w:rPr>
                <w:rFonts w:cs="Arial"/>
                <w:b/>
                <w:lang w:val="en-GB"/>
              </w:rPr>
            </w:pPr>
            <w:r>
              <w:rPr>
                <w:rFonts w:cs="Arial"/>
                <w:b/>
                <w:lang w:val="en-GB"/>
              </w:rPr>
              <w:t>COURSE TITLE:</w:t>
            </w:r>
          </w:p>
          <w:p w:rsidR="00D13A42" w:rsidRDefault="00D13A42" w:rsidP="00957B3F">
            <w:pPr>
              <w:rPr>
                <w:rFonts w:cs="Arial"/>
                <w:b/>
              </w:rPr>
            </w:pPr>
          </w:p>
        </w:tc>
        <w:tc>
          <w:tcPr>
            <w:tcW w:w="6950" w:type="dxa"/>
            <w:gridSpan w:val="5"/>
          </w:tcPr>
          <w:p w:rsidR="00D13A42" w:rsidRDefault="00351274" w:rsidP="008070A2">
            <w:pPr>
              <w:rPr>
                <w:rFonts w:cs="Arial"/>
              </w:rPr>
            </w:pPr>
            <w:r>
              <w:rPr>
                <w:rFonts w:cs="Arial"/>
              </w:rPr>
              <w:t>Field Placement – Institutional</w:t>
            </w:r>
          </w:p>
        </w:tc>
      </w:tr>
      <w:tr w:rsidR="00D13A42" w:rsidTr="00051977">
        <w:tc>
          <w:tcPr>
            <w:tcW w:w="2518" w:type="dxa"/>
          </w:tcPr>
          <w:p w:rsidR="00D13A42" w:rsidRDefault="00D13A42" w:rsidP="00957B3F">
            <w:pPr>
              <w:rPr>
                <w:rFonts w:cs="Arial"/>
                <w:b/>
                <w:lang w:val="en-GB"/>
              </w:rPr>
            </w:pPr>
            <w:r>
              <w:rPr>
                <w:rFonts w:cs="Arial"/>
                <w:b/>
                <w:lang w:val="en-GB"/>
              </w:rPr>
              <w:t>CODE NO. :</w:t>
            </w:r>
          </w:p>
          <w:p w:rsidR="00D13A42" w:rsidRDefault="00D13A42" w:rsidP="00957B3F">
            <w:pPr>
              <w:rPr>
                <w:rFonts w:cs="Arial"/>
                <w:b/>
              </w:rPr>
            </w:pPr>
          </w:p>
        </w:tc>
        <w:tc>
          <w:tcPr>
            <w:tcW w:w="3402" w:type="dxa"/>
            <w:gridSpan w:val="2"/>
          </w:tcPr>
          <w:p w:rsidR="00D13A42" w:rsidRDefault="00D13A42" w:rsidP="008070A2">
            <w:pPr>
              <w:rPr>
                <w:rFonts w:cs="Arial"/>
              </w:rPr>
            </w:pPr>
            <w:r w:rsidRPr="00957B3F">
              <w:rPr>
                <w:rFonts w:cs="Arial"/>
              </w:rPr>
              <w:t>PTN</w:t>
            </w:r>
            <w:r w:rsidR="008070A2">
              <w:rPr>
                <w:rFonts w:cs="Arial"/>
              </w:rPr>
              <w:t>4</w:t>
            </w:r>
            <w:r w:rsidRPr="00957B3F">
              <w:rPr>
                <w:rFonts w:cs="Arial"/>
              </w:rPr>
              <w:t>03</w:t>
            </w:r>
          </w:p>
        </w:tc>
        <w:tc>
          <w:tcPr>
            <w:tcW w:w="1701" w:type="dxa"/>
            <w:gridSpan w:val="2"/>
          </w:tcPr>
          <w:p w:rsidR="00D13A42" w:rsidRPr="00F1773B" w:rsidRDefault="00D13A42" w:rsidP="00957B3F">
            <w:pPr>
              <w:rPr>
                <w:rFonts w:cs="Arial"/>
                <w:b/>
              </w:rPr>
            </w:pPr>
            <w:r w:rsidRPr="00F1773B">
              <w:rPr>
                <w:rFonts w:cs="Arial"/>
                <w:b/>
                <w:lang w:val="en-GB"/>
              </w:rPr>
              <w:t>SEMESTER:</w:t>
            </w:r>
          </w:p>
        </w:tc>
        <w:tc>
          <w:tcPr>
            <w:tcW w:w="1847" w:type="dxa"/>
          </w:tcPr>
          <w:p w:rsidR="00D13A42" w:rsidRPr="00F1773B" w:rsidRDefault="008070A2" w:rsidP="00957B3F">
            <w:pPr>
              <w:rPr>
                <w:rFonts w:cs="Arial"/>
              </w:rPr>
            </w:pPr>
            <w:r>
              <w:rPr>
                <w:rFonts w:cs="Arial"/>
              </w:rPr>
              <w:t>4</w:t>
            </w:r>
          </w:p>
        </w:tc>
      </w:tr>
      <w:tr w:rsidR="00D13A42" w:rsidTr="00051977">
        <w:trPr>
          <w:cantSplit/>
        </w:trPr>
        <w:tc>
          <w:tcPr>
            <w:tcW w:w="2518" w:type="dxa"/>
          </w:tcPr>
          <w:p w:rsidR="00D13A42" w:rsidRDefault="00D13A42" w:rsidP="00957B3F">
            <w:pPr>
              <w:rPr>
                <w:rFonts w:cs="Arial"/>
                <w:b/>
                <w:lang w:val="en-GB"/>
              </w:rPr>
            </w:pPr>
            <w:r>
              <w:rPr>
                <w:rFonts w:cs="Arial"/>
                <w:b/>
                <w:lang w:val="en-GB"/>
              </w:rPr>
              <w:t>PROGRAM:</w:t>
            </w:r>
          </w:p>
          <w:p w:rsidR="00D13A42" w:rsidRDefault="00D13A42" w:rsidP="00957B3F">
            <w:pPr>
              <w:rPr>
                <w:rFonts w:cs="Arial"/>
              </w:rPr>
            </w:pPr>
          </w:p>
        </w:tc>
        <w:tc>
          <w:tcPr>
            <w:tcW w:w="6950" w:type="dxa"/>
            <w:gridSpan w:val="5"/>
          </w:tcPr>
          <w:p w:rsidR="00D13A42" w:rsidRDefault="00D13A42" w:rsidP="00957B3F">
            <w:pPr>
              <w:rPr>
                <w:rFonts w:cs="Arial"/>
              </w:rPr>
            </w:pPr>
            <w:r>
              <w:rPr>
                <w:rFonts w:cs="Arial"/>
              </w:rPr>
              <w:t>Pharmacy Technician</w:t>
            </w:r>
          </w:p>
        </w:tc>
      </w:tr>
      <w:tr w:rsidR="00D13A42" w:rsidTr="00051977">
        <w:trPr>
          <w:cantSplit/>
        </w:trPr>
        <w:tc>
          <w:tcPr>
            <w:tcW w:w="2518" w:type="dxa"/>
          </w:tcPr>
          <w:p w:rsidR="00D13A42" w:rsidRDefault="00D13A42" w:rsidP="00957B3F">
            <w:pPr>
              <w:rPr>
                <w:rFonts w:cs="Arial"/>
                <w:b/>
                <w:lang w:val="en-GB"/>
              </w:rPr>
            </w:pPr>
            <w:r>
              <w:rPr>
                <w:rFonts w:cs="Arial"/>
                <w:b/>
                <w:lang w:val="en-GB"/>
              </w:rPr>
              <w:t>AUTHOR:</w:t>
            </w:r>
          </w:p>
          <w:p w:rsidR="00D13A42" w:rsidRDefault="00D13A42" w:rsidP="00957B3F">
            <w:pPr>
              <w:rPr>
                <w:rFonts w:cs="Arial"/>
              </w:rPr>
            </w:pPr>
          </w:p>
        </w:tc>
        <w:tc>
          <w:tcPr>
            <w:tcW w:w="6950" w:type="dxa"/>
            <w:gridSpan w:val="5"/>
          </w:tcPr>
          <w:p w:rsidR="00D13A42" w:rsidRDefault="008070A2" w:rsidP="00957B3F">
            <w:pPr>
              <w:rPr>
                <w:rFonts w:cs="Arial"/>
              </w:rPr>
            </w:pPr>
            <w:r>
              <w:rPr>
                <w:rFonts w:cs="Arial"/>
              </w:rPr>
              <w:t>Robert Chapman</w:t>
            </w:r>
            <w:r w:rsidR="00351274">
              <w:rPr>
                <w:rFonts w:cs="Arial"/>
              </w:rPr>
              <w:t xml:space="preserve"> </w:t>
            </w:r>
            <w:proofErr w:type="spellStart"/>
            <w:r w:rsidR="00351274">
              <w:rPr>
                <w:rFonts w:cs="Arial"/>
              </w:rPr>
              <w:t>BSc.Pharm</w:t>
            </w:r>
            <w:proofErr w:type="spellEnd"/>
            <w:r w:rsidR="00351274">
              <w:rPr>
                <w:rFonts w:cs="Arial"/>
              </w:rPr>
              <w:t>.</w:t>
            </w:r>
          </w:p>
          <w:p w:rsidR="00D13A42" w:rsidRDefault="00D13A42" w:rsidP="00957B3F">
            <w:pPr>
              <w:rPr>
                <w:rFonts w:cs="Arial"/>
              </w:rPr>
            </w:pPr>
          </w:p>
        </w:tc>
      </w:tr>
      <w:tr w:rsidR="00D13A42" w:rsidTr="00051977">
        <w:tc>
          <w:tcPr>
            <w:tcW w:w="2518" w:type="dxa"/>
          </w:tcPr>
          <w:p w:rsidR="00D13A42" w:rsidRDefault="00D13A42" w:rsidP="00957B3F">
            <w:pPr>
              <w:rPr>
                <w:rFonts w:cs="Arial"/>
                <w:b/>
                <w:lang w:val="en-GB"/>
              </w:rPr>
            </w:pPr>
            <w:r>
              <w:rPr>
                <w:rFonts w:cs="Arial"/>
                <w:b/>
                <w:lang w:val="en-GB"/>
              </w:rPr>
              <w:t>DATE:</w:t>
            </w:r>
          </w:p>
          <w:p w:rsidR="00D13A42" w:rsidRDefault="00D13A42" w:rsidP="00957B3F">
            <w:pPr>
              <w:rPr>
                <w:rFonts w:cs="Arial"/>
              </w:rPr>
            </w:pPr>
          </w:p>
        </w:tc>
        <w:tc>
          <w:tcPr>
            <w:tcW w:w="1460" w:type="dxa"/>
          </w:tcPr>
          <w:p w:rsidR="00D13A42" w:rsidRDefault="008070A2" w:rsidP="008070A2">
            <w:pPr>
              <w:rPr>
                <w:rFonts w:cs="Arial"/>
              </w:rPr>
            </w:pPr>
            <w:r>
              <w:rPr>
                <w:rFonts w:cs="Arial"/>
              </w:rPr>
              <w:t>Dec.</w:t>
            </w:r>
            <w:r w:rsidR="008130DC">
              <w:rPr>
                <w:rFonts w:cs="Arial"/>
              </w:rPr>
              <w:t xml:space="preserve"> </w:t>
            </w:r>
            <w:r w:rsidR="00D13A42" w:rsidRPr="00957B3F">
              <w:rPr>
                <w:rFonts w:cs="Arial"/>
              </w:rPr>
              <w:t>2012</w:t>
            </w:r>
          </w:p>
        </w:tc>
        <w:tc>
          <w:tcPr>
            <w:tcW w:w="3500" w:type="dxa"/>
            <w:gridSpan w:val="2"/>
          </w:tcPr>
          <w:p w:rsidR="00D13A42" w:rsidRDefault="00D13A42" w:rsidP="00957B3F">
            <w:pPr>
              <w:rPr>
                <w:rFonts w:cs="Arial"/>
              </w:rPr>
            </w:pPr>
            <w:r>
              <w:rPr>
                <w:rFonts w:cs="Arial"/>
                <w:b/>
                <w:lang w:val="en-GB"/>
              </w:rPr>
              <w:t>PREVIOUS OUTLINE DATED:</w:t>
            </w:r>
          </w:p>
        </w:tc>
        <w:tc>
          <w:tcPr>
            <w:tcW w:w="1990" w:type="dxa"/>
            <w:gridSpan w:val="2"/>
          </w:tcPr>
          <w:p w:rsidR="00D13A42" w:rsidRDefault="008070A2" w:rsidP="00957B3F">
            <w:pPr>
              <w:rPr>
                <w:rFonts w:cs="Arial"/>
              </w:rPr>
            </w:pPr>
            <w:r>
              <w:rPr>
                <w:rFonts w:cs="Arial"/>
              </w:rPr>
              <w:t>N/A</w:t>
            </w:r>
          </w:p>
        </w:tc>
      </w:tr>
      <w:tr w:rsidR="00D13A42" w:rsidTr="00051977">
        <w:trPr>
          <w:cantSplit/>
        </w:trPr>
        <w:tc>
          <w:tcPr>
            <w:tcW w:w="2518" w:type="dxa"/>
          </w:tcPr>
          <w:p w:rsidR="00D13A42" w:rsidRDefault="00D13A42" w:rsidP="00957B3F">
            <w:pPr>
              <w:rPr>
                <w:rFonts w:cs="Arial"/>
              </w:rPr>
            </w:pPr>
            <w:r>
              <w:rPr>
                <w:rFonts w:cs="Arial"/>
                <w:b/>
                <w:lang w:val="en-GB"/>
              </w:rPr>
              <w:t>APPROVED:</w:t>
            </w:r>
          </w:p>
        </w:tc>
        <w:tc>
          <w:tcPr>
            <w:tcW w:w="4960" w:type="dxa"/>
            <w:gridSpan w:val="3"/>
          </w:tcPr>
          <w:p w:rsidR="00D13A42" w:rsidRPr="00004D66" w:rsidRDefault="008130DC" w:rsidP="00957B3F">
            <w:pPr>
              <w:jc w:val="center"/>
            </w:pPr>
            <w:r>
              <w:t>“Marilyn King”</w:t>
            </w:r>
          </w:p>
        </w:tc>
        <w:tc>
          <w:tcPr>
            <w:tcW w:w="1990" w:type="dxa"/>
            <w:gridSpan w:val="2"/>
          </w:tcPr>
          <w:p w:rsidR="00D13A42" w:rsidRDefault="008130DC" w:rsidP="00957B3F">
            <w:pPr>
              <w:rPr>
                <w:rFonts w:cs="Arial"/>
              </w:rPr>
            </w:pPr>
            <w:r>
              <w:rPr>
                <w:rFonts w:cs="Arial"/>
              </w:rPr>
              <w:t>April 2013</w:t>
            </w:r>
            <w:bookmarkStart w:id="0" w:name="_GoBack"/>
            <w:bookmarkEnd w:id="0"/>
          </w:p>
        </w:tc>
      </w:tr>
      <w:tr w:rsidR="00D13A42" w:rsidTr="00051977">
        <w:trPr>
          <w:cantSplit/>
        </w:trPr>
        <w:tc>
          <w:tcPr>
            <w:tcW w:w="2518" w:type="dxa"/>
          </w:tcPr>
          <w:p w:rsidR="00D13A42" w:rsidRDefault="00D13A42" w:rsidP="00957B3F">
            <w:pPr>
              <w:rPr>
                <w:rFonts w:cs="Arial"/>
              </w:rPr>
            </w:pPr>
          </w:p>
        </w:tc>
        <w:tc>
          <w:tcPr>
            <w:tcW w:w="4960" w:type="dxa"/>
            <w:gridSpan w:val="3"/>
          </w:tcPr>
          <w:p w:rsidR="00D13A42" w:rsidRDefault="00D13A42" w:rsidP="00957B3F">
            <w:pPr>
              <w:pStyle w:val="Heading2"/>
              <w:rPr>
                <w:rFonts w:ascii="Arial" w:hAnsi="Arial" w:cs="Arial"/>
                <w:lang w:val="en-US"/>
              </w:rPr>
            </w:pPr>
            <w:r>
              <w:rPr>
                <w:rFonts w:ascii="Arial" w:hAnsi="Arial" w:cs="Arial"/>
                <w:lang w:val="en-US"/>
              </w:rPr>
              <w:t>__________________________________</w:t>
            </w:r>
          </w:p>
          <w:p w:rsidR="00D13A42" w:rsidRDefault="00D13A42" w:rsidP="00957B3F">
            <w:pPr>
              <w:pStyle w:val="Heading2"/>
              <w:rPr>
                <w:rFonts w:ascii="Arial" w:hAnsi="Arial" w:cs="Arial"/>
                <w:lang w:val="en-US"/>
              </w:rPr>
            </w:pPr>
            <w:r>
              <w:rPr>
                <w:rFonts w:ascii="Arial" w:hAnsi="Arial" w:cs="Arial"/>
                <w:lang w:val="en-US"/>
              </w:rPr>
              <w:t>CHAIR, HEALTH PROGRAMS</w:t>
            </w:r>
          </w:p>
          <w:p w:rsidR="00D13A42" w:rsidRPr="00443D92" w:rsidRDefault="00D13A42" w:rsidP="00957B3F">
            <w:pPr>
              <w:rPr>
                <w:lang w:val="en-US"/>
              </w:rPr>
            </w:pPr>
          </w:p>
        </w:tc>
        <w:tc>
          <w:tcPr>
            <w:tcW w:w="1990" w:type="dxa"/>
            <w:gridSpan w:val="2"/>
          </w:tcPr>
          <w:p w:rsidR="00D13A42" w:rsidRDefault="00D13A42" w:rsidP="00957B3F">
            <w:pPr>
              <w:rPr>
                <w:rFonts w:cs="Arial"/>
                <w:b/>
                <w:lang w:val="en-GB"/>
              </w:rPr>
            </w:pPr>
            <w:r>
              <w:rPr>
                <w:rFonts w:cs="Arial"/>
                <w:b/>
                <w:lang w:val="en-GB"/>
              </w:rPr>
              <w:t>_____</w:t>
            </w:r>
            <w:r w:rsidR="00051977">
              <w:rPr>
                <w:rFonts w:cs="Arial"/>
                <w:b/>
                <w:lang w:val="en-GB"/>
              </w:rPr>
              <w:t>_____</w:t>
            </w:r>
            <w:r>
              <w:rPr>
                <w:rFonts w:cs="Arial"/>
                <w:b/>
                <w:lang w:val="en-GB"/>
              </w:rPr>
              <w:t>____</w:t>
            </w:r>
          </w:p>
          <w:p w:rsidR="00D13A42" w:rsidRDefault="00D13A42" w:rsidP="00957B3F">
            <w:pPr>
              <w:jc w:val="center"/>
              <w:rPr>
                <w:rFonts w:cs="Arial"/>
              </w:rPr>
            </w:pPr>
            <w:r>
              <w:rPr>
                <w:rFonts w:cs="Arial"/>
                <w:b/>
                <w:lang w:val="en-GB"/>
              </w:rPr>
              <w:t>DATE</w:t>
            </w:r>
          </w:p>
        </w:tc>
      </w:tr>
      <w:tr w:rsidR="00D13A42" w:rsidTr="00051977">
        <w:trPr>
          <w:cantSplit/>
        </w:trPr>
        <w:tc>
          <w:tcPr>
            <w:tcW w:w="2518" w:type="dxa"/>
          </w:tcPr>
          <w:p w:rsidR="00D13A42" w:rsidRDefault="00D13A42" w:rsidP="00957B3F">
            <w:pPr>
              <w:rPr>
                <w:rFonts w:cs="Arial"/>
                <w:b/>
                <w:lang w:val="en-GB"/>
              </w:rPr>
            </w:pPr>
            <w:r>
              <w:rPr>
                <w:rFonts w:cs="Arial"/>
                <w:b/>
                <w:lang w:val="en-GB"/>
              </w:rPr>
              <w:t>TOTAL CREDITS:</w:t>
            </w:r>
          </w:p>
          <w:p w:rsidR="00D13A42" w:rsidRDefault="00D13A42" w:rsidP="00957B3F">
            <w:pPr>
              <w:rPr>
                <w:rFonts w:cs="Arial"/>
              </w:rPr>
            </w:pPr>
          </w:p>
        </w:tc>
        <w:tc>
          <w:tcPr>
            <w:tcW w:w="6950" w:type="dxa"/>
            <w:gridSpan w:val="5"/>
          </w:tcPr>
          <w:p w:rsidR="00D13A42" w:rsidRDefault="008070A2" w:rsidP="00957B3F">
            <w:pPr>
              <w:rPr>
                <w:rFonts w:cs="Arial"/>
              </w:rPr>
            </w:pPr>
            <w:r>
              <w:rPr>
                <w:rFonts w:cs="Arial"/>
              </w:rPr>
              <w:t>10</w:t>
            </w:r>
          </w:p>
        </w:tc>
      </w:tr>
      <w:tr w:rsidR="00D13A42" w:rsidTr="00051977">
        <w:trPr>
          <w:cantSplit/>
        </w:trPr>
        <w:tc>
          <w:tcPr>
            <w:tcW w:w="2518" w:type="dxa"/>
          </w:tcPr>
          <w:p w:rsidR="00D13A42" w:rsidRDefault="00D13A42" w:rsidP="00957B3F">
            <w:pPr>
              <w:rPr>
                <w:rFonts w:cs="Arial"/>
                <w:b/>
                <w:lang w:val="en-GB"/>
              </w:rPr>
            </w:pPr>
            <w:r>
              <w:rPr>
                <w:rFonts w:cs="Arial"/>
                <w:b/>
                <w:lang w:val="en-GB"/>
              </w:rPr>
              <w:t>PREREQUISITE(S):</w:t>
            </w:r>
          </w:p>
          <w:p w:rsidR="00D13A42" w:rsidRDefault="00D13A42" w:rsidP="00957B3F">
            <w:pPr>
              <w:rPr>
                <w:rFonts w:cs="Arial"/>
              </w:rPr>
            </w:pPr>
          </w:p>
        </w:tc>
        <w:tc>
          <w:tcPr>
            <w:tcW w:w="6950" w:type="dxa"/>
            <w:gridSpan w:val="5"/>
          </w:tcPr>
          <w:p w:rsidR="00D13A42" w:rsidRDefault="00D13A42" w:rsidP="008070A2">
            <w:pPr>
              <w:rPr>
                <w:rFonts w:cs="Arial"/>
              </w:rPr>
            </w:pPr>
            <w:r w:rsidRPr="00957B3F">
              <w:rPr>
                <w:rFonts w:cs="Arial"/>
              </w:rPr>
              <w:t>PTN</w:t>
            </w:r>
            <w:r w:rsidR="008070A2">
              <w:rPr>
                <w:rFonts w:cs="Arial"/>
              </w:rPr>
              <w:t>301</w:t>
            </w:r>
            <w:r w:rsidRPr="00957B3F">
              <w:rPr>
                <w:rFonts w:cs="Arial"/>
              </w:rPr>
              <w:t>, PTN</w:t>
            </w:r>
            <w:r w:rsidR="008070A2">
              <w:rPr>
                <w:rFonts w:cs="Arial"/>
              </w:rPr>
              <w:t>3</w:t>
            </w:r>
            <w:r w:rsidRPr="00957B3F">
              <w:rPr>
                <w:rFonts w:cs="Arial"/>
              </w:rPr>
              <w:t>0</w:t>
            </w:r>
            <w:r w:rsidR="008070A2">
              <w:rPr>
                <w:rFonts w:cs="Arial"/>
              </w:rPr>
              <w:t>2</w:t>
            </w:r>
            <w:r w:rsidR="007C4144">
              <w:rPr>
                <w:rFonts w:cs="Arial"/>
              </w:rPr>
              <w:t>, PTN303, PTN304, PTN305, PTN306</w:t>
            </w:r>
          </w:p>
        </w:tc>
      </w:tr>
      <w:tr w:rsidR="00D13A42" w:rsidTr="00051977">
        <w:trPr>
          <w:cantSplit/>
        </w:trPr>
        <w:tc>
          <w:tcPr>
            <w:tcW w:w="2518" w:type="dxa"/>
          </w:tcPr>
          <w:p w:rsidR="00D13A42" w:rsidRDefault="00D13A42" w:rsidP="00957B3F">
            <w:pPr>
              <w:rPr>
                <w:rFonts w:cs="Arial"/>
                <w:b/>
                <w:lang w:val="en-GB"/>
              </w:rPr>
            </w:pPr>
            <w:r>
              <w:rPr>
                <w:rFonts w:cs="Arial"/>
                <w:b/>
                <w:lang w:val="en-GB"/>
              </w:rPr>
              <w:t>HOURS/WEEK:</w:t>
            </w:r>
          </w:p>
          <w:p w:rsidR="00D13A42" w:rsidRDefault="00D13A42" w:rsidP="00957B3F">
            <w:pPr>
              <w:rPr>
                <w:rFonts w:cs="Arial"/>
              </w:rPr>
            </w:pPr>
          </w:p>
        </w:tc>
        <w:tc>
          <w:tcPr>
            <w:tcW w:w="6950" w:type="dxa"/>
            <w:gridSpan w:val="5"/>
          </w:tcPr>
          <w:p w:rsidR="00D13A42" w:rsidRPr="00F1773B" w:rsidRDefault="008070A2" w:rsidP="00957B3F">
            <w:pPr>
              <w:rPr>
                <w:rFonts w:cs="Arial"/>
              </w:rPr>
            </w:pPr>
            <w:r>
              <w:rPr>
                <w:rFonts w:cs="Arial"/>
              </w:rPr>
              <w:t>40 (FOR 3 WEEKS)</w:t>
            </w:r>
          </w:p>
        </w:tc>
      </w:tr>
      <w:tr w:rsidR="00D13A42" w:rsidTr="00051977">
        <w:trPr>
          <w:cantSplit/>
        </w:trPr>
        <w:tc>
          <w:tcPr>
            <w:tcW w:w="9468" w:type="dxa"/>
            <w:gridSpan w:val="6"/>
          </w:tcPr>
          <w:p w:rsidR="00D13A42" w:rsidRPr="008130DC" w:rsidRDefault="00D13A42" w:rsidP="00957B3F">
            <w:pPr>
              <w:rPr>
                <w:szCs w:val="22"/>
                <w:lang w:val="en-GB"/>
              </w:rPr>
            </w:pPr>
          </w:p>
          <w:p w:rsidR="00D13A42" w:rsidRPr="008130DC" w:rsidRDefault="00D13A42" w:rsidP="00957B3F">
            <w:pPr>
              <w:rPr>
                <w:rFonts w:cs="Arial"/>
                <w:szCs w:val="22"/>
                <w:lang w:val="en-GB"/>
              </w:rPr>
            </w:pPr>
          </w:p>
          <w:p w:rsidR="00D13A42" w:rsidRPr="008130DC" w:rsidRDefault="00D13A42" w:rsidP="00957B3F">
            <w:pPr>
              <w:pStyle w:val="Heading2"/>
              <w:tabs>
                <w:tab w:val="center" w:pos="4560"/>
              </w:tabs>
              <w:rPr>
                <w:rFonts w:ascii="Arial" w:hAnsi="Arial" w:cs="Arial"/>
                <w:sz w:val="22"/>
                <w:szCs w:val="22"/>
              </w:rPr>
            </w:pPr>
            <w:r w:rsidRPr="008130DC">
              <w:rPr>
                <w:rFonts w:ascii="Arial" w:hAnsi="Arial" w:cs="Arial"/>
                <w:sz w:val="22"/>
                <w:szCs w:val="22"/>
              </w:rPr>
              <w:t>Copyright ©201</w:t>
            </w:r>
            <w:r w:rsidR="00051977" w:rsidRPr="008130DC">
              <w:rPr>
                <w:rFonts w:ascii="Arial" w:hAnsi="Arial" w:cs="Arial"/>
                <w:sz w:val="22"/>
                <w:szCs w:val="22"/>
              </w:rPr>
              <w:t>2</w:t>
            </w:r>
            <w:r w:rsidRPr="008130DC">
              <w:rPr>
                <w:rFonts w:ascii="Arial" w:hAnsi="Arial" w:cs="Arial"/>
                <w:sz w:val="22"/>
                <w:szCs w:val="22"/>
              </w:rPr>
              <w:t xml:space="preserve"> </w:t>
            </w:r>
            <w:proofErr w:type="gramStart"/>
            <w:r w:rsidRPr="008130DC">
              <w:rPr>
                <w:rFonts w:ascii="Arial" w:hAnsi="Arial" w:cs="Arial"/>
                <w:sz w:val="22"/>
                <w:szCs w:val="22"/>
              </w:rPr>
              <w:t>The</w:t>
            </w:r>
            <w:proofErr w:type="gramEnd"/>
            <w:r w:rsidRPr="008130DC">
              <w:rPr>
                <w:rFonts w:ascii="Arial" w:hAnsi="Arial" w:cs="Arial"/>
                <w:sz w:val="22"/>
                <w:szCs w:val="22"/>
              </w:rPr>
              <w:t xml:space="preserve"> Sault College of Applied Arts &amp; Technology</w:t>
            </w:r>
          </w:p>
          <w:p w:rsidR="00D13A42" w:rsidRPr="008130DC" w:rsidRDefault="00D13A42" w:rsidP="00957B3F">
            <w:pPr>
              <w:tabs>
                <w:tab w:val="center" w:pos="4560"/>
              </w:tabs>
              <w:jc w:val="center"/>
              <w:rPr>
                <w:rFonts w:cs="Arial"/>
                <w:i/>
                <w:szCs w:val="22"/>
                <w:lang w:val="en-GB"/>
              </w:rPr>
            </w:pPr>
            <w:r w:rsidRPr="008130DC">
              <w:rPr>
                <w:rFonts w:cs="Arial"/>
                <w:i/>
                <w:szCs w:val="22"/>
                <w:lang w:val="en-GB"/>
              </w:rPr>
              <w:t>Reproduction of this document by any means, in whole or in part, without prior</w:t>
            </w:r>
          </w:p>
          <w:p w:rsidR="00D13A42" w:rsidRPr="008130DC" w:rsidRDefault="00D13A42" w:rsidP="00957B3F">
            <w:pPr>
              <w:pStyle w:val="Heading2"/>
              <w:tabs>
                <w:tab w:val="center" w:pos="4560"/>
              </w:tabs>
              <w:rPr>
                <w:rFonts w:ascii="Arial" w:hAnsi="Arial" w:cs="Arial"/>
                <w:b w:val="0"/>
                <w:sz w:val="22"/>
                <w:szCs w:val="22"/>
              </w:rPr>
            </w:pPr>
            <w:proofErr w:type="gramStart"/>
            <w:r w:rsidRPr="008130DC">
              <w:rPr>
                <w:rFonts w:ascii="Arial" w:hAnsi="Arial" w:cs="Arial"/>
                <w:b w:val="0"/>
                <w:i/>
                <w:sz w:val="22"/>
                <w:szCs w:val="22"/>
              </w:rPr>
              <w:t>written</w:t>
            </w:r>
            <w:proofErr w:type="gramEnd"/>
            <w:r w:rsidRPr="008130DC">
              <w:rPr>
                <w:rFonts w:ascii="Arial" w:hAnsi="Arial" w:cs="Arial"/>
                <w:b w:val="0"/>
                <w:i/>
                <w:sz w:val="22"/>
                <w:szCs w:val="22"/>
              </w:rPr>
              <w:t xml:space="preserve"> permission of Sault College of Applied Arts &amp; Technology is prohibited.</w:t>
            </w:r>
          </w:p>
        </w:tc>
      </w:tr>
      <w:tr w:rsidR="00D13A42" w:rsidTr="00051977">
        <w:trPr>
          <w:cantSplit/>
        </w:trPr>
        <w:tc>
          <w:tcPr>
            <w:tcW w:w="9468" w:type="dxa"/>
            <w:gridSpan w:val="6"/>
          </w:tcPr>
          <w:p w:rsidR="00D13A42" w:rsidRPr="008130DC" w:rsidRDefault="00D13A42" w:rsidP="00957B3F">
            <w:pPr>
              <w:pStyle w:val="Heading2"/>
              <w:tabs>
                <w:tab w:val="center" w:pos="4560"/>
              </w:tabs>
              <w:rPr>
                <w:rFonts w:ascii="Arial" w:hAnsi="Arial" w:cs="Arial"/>
                <w:b w:val="0"/>
                <w:sz w:val="22"/>
                <w:szCs w:val="22"/>
              </w:rPr>
            </w:pPr>
            <w:r w:rsidRPr="008130DC">
              <w:rPr>
                <w:rFonts w:ascii="Arial" w:hAnsi="Arial" w:cs="Arial"/>
                <w:b w:val="0"/>
                <w:i/>
                <w:sz w:val="22"/>
                <w:szCs w:val="22"/>
              </w:rPr>
              <w:t>For additional information, please contact the Chair, Health Programs</w:t>
            </w:r>
          </w:p>
        </w:tc>
      </w:tr>
      <w:tr w:rsidR="00D13A42" w:rsidTr="00051977">
        <w:trPr>
          <w:cantSplit/>
        </w:trPr>
        <w:tc>
          <w:tcPr>
            <w:tcW w:w="9468" w:type="dxa"/>
            <w:gridSpan w:val="6"/>
          </w:tcPr>
          <w:p w:rsidR="00D13A42" w:rsidRPr="008130DC" w:rsidRDefault="00D13A42" w:rsidP="00051977">
            <w:pPr>
              <w:tabs>
                <w:tab w:val="center" w:pos="4560"/>
              </w:tabs>
              <w:jc w:val="center"/>
              <w:rPr>
                <w:rFonts w:cs="Arial"/>
                <w:i/>
                <w:szCs w:val="22"/>
                <w:lang w:val="en-GB"/>
              </w:rPr>
            </w:pPr>
            <w:r w:rsidRPr="008130DC">
              <w:rPr>
                <w:rFonts w:cs="Arial"/>
                <w:i/>
                <w:szCs w:val="22"/>
                <w:lang w:val="en-GB"/>
              </w:rPr>
              <w:t xml:space="preserve">School of Health </w:t>
            </w:r>
            <w:r w:rsidR="00051977" w:rsidRPr="008130DC">
              <w:rPr>
                <w:rFonts w:cs="Arial"/>
                <w:i/>
                <w:szCs w:val="22"/>
                <w:lang w:val="en-GB"/>
              </w:rPr>
              <w:t>Wellness and Continuing Education</w:t>
            </w:r>
          </w:p>
        </w:tc>
      </w:tr>
      <w:tr w:rsidR="00D13A42" w:rsidTr="00051977">
        <w:trPr>
          <w:cantSplit/>
        </w:trPr>
        <w:tc>
          <w:tcPr>
            <w:tcW w:w="9468" w:type="dxa"/>
            <w:gridSpan w:val="6"/>
            <w:tcBorders>
              <w:bottom w:val="single" w:sz="12" w:space="0" w:color="000000"/>
            </w:tcBorders>
          </w:tcPr>
          <w:p w:rsidR="00D13A42" w:rsidRPr="008130DC" w:rsidRDefault="00D13A42" w:rsidP="00957B3F">
            <w:pPr>
              <w:tabs>
                <w:tab w:val="center" w:pos="4560"/>
              </w:tabs>
              <w:jc w:val="center"/>
              <w:rPr>
                <w:rFonts w:cs="Arial"/>
                <w:i/>
                <w:szCs w:val="22"/>
                <w:lang w:val="en-GB"/>
              </w:rPr>
            </w:pPr>
            <w:r w:rsidRPr="008130DC">
              <w:rPr>
                <w:rFonts w:cs="Arial"/>
                <w:i/>
                <w:szCs w:val="22"/>
                <w:lang w:val="en-GB"/>
              </w:rPr>
              <w:t>(705) 759-2554, Ext. 26</w:t>
            </w:r>
            <w:r w:rsidR="002237AB" w:rsidRPr="008130DC">
              <w:rPr>
                <w:rFonts w:cs="Arial"/>
                <w:i/>
                <w:szCs w:val="22"/>
                <w:lang w:val="en-GB"/>
              </w:rPr>
              <w:t>89</w:t>
            </w:r>
          </w:p>
          <w:p w:rsidR="00D13A42" w:rsidRPr="008130DC" w:rsidRDefault="00D13A42" w:rsidP="00957B3F">
            <w:pPr>
              <w:tabs>
                <w:tab w:val="center" w:pos="4560"/>
              </w:tabs>
              <w:jc w:val="center"/>
              <w:rPr>
                <w:rFonts w:cs="Arial"/>
                <w:szCs w:val="22"/>
              </w:rPr>
            </w:pPr>
          </w:p>
          <w:p w:rsidR="00D13A42" w:rsidRPr="008130DC" w:rsidRDefault="00D13A42" w:rsidP="00957B3F">
            <w:pPr>
              <w:tabs>
                <w:tab w:val="center" w:pos="4560"/>
              </w:tabs>
              <w:jc w:val="center"/>
              <w:rPr>
                <w:rFonts w:cs="Arial"/>
                <w:szCs w:val="22"/>
              </w:rPr>
            </w:pPr>
          </w:p>
          <w:p w:rsidR="00D13A42" w:rsidRPr="008130DC" w:rsidRDefault="00D13A42" w:rsidP="00957B3F">
            <w:pPr>
              <w:tabs>
                <w:tab w:val="center" w:pos="4560"/>
              </w:tabs>
              <w:jc w:val="center"/>
              <w:rPr>
                <w:rFonts w:cs="Arial"/>
                <w:szCs w:val="22"/>
              </w:rPr>
            </w:pPr>
          </w:p>
        </w:tc>
      </w:tr>
    </w:tbl>
    <w:p w:rsidR="00D13A42" w:rsidRDefault="00D13A42" w:rsidP="00D13A42">
      <w:pPr>
        <w:rPr>
          <w:b/>
        </w:rPr>
        <w:sectPr w:rsidR="00D13A42">
          <w:headerReference w:type="default" r:id="rId10"/>
          <w:pgSz w:w="12240" w:h="15840"/>
          <w:pgMar w:top="1440" w:right="1440" w:bottom="1440" w:left="1440" w:header="706" w:footer="706" w:gutter="0"/>
          <w:cols w:space="708"/>
          <w:docGrid w:linePitch="360"/>
        </w:sectPr>
      </w:pPr>
    </w:p>
    <w:p w:rsidR="00D13A42" w:rsidRDefault="00D13A42" w:rsidP="00D13A42">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Pr="00957B3F" w:rsidRDefault="00D13A42" w:rsidP="00957B3F">
            <w:r w:rsidRPr="00957B3F">
              <w:t>I.</w:t>
            </w:r>
          </w:p>
        </w:tc>
        <w:tc>
          <w:tcPr>
            <w:tcW w:w="8793" w:type="dxa"/>
          </w:tcPr>
          <w:p w:rsidR="00D13A42" w:rsidRDefault="00D13A42" w:rsidP="00957B3F">
            <w:pPr>
              <w:rPr>
                <w:b/>
              </w:rPr>
            </w:pPr>
            <w:r>
              <w:rPr>
                <w:b/>
              </w:rPr>
              <w:t xml:space="preserve">COURSE DESCRIPTION:  </w:t>
            </w:r>
          </w:p>
          <w:p w:rsidR="00D13A42" w:rsidRDefault="00D13A42" w:rsidP="00957B3F">
            <w:pPr>
              <w:rPr>
                <w:b/>
              </w:rPr>
            </w:pPr>
          </w:p>
          <w:p w:rsidR="00957B3F" w:rsidRDefault="00D13A42" w:rsidP="00957B3F">
            <w:pPr>
              <w:pStyle w:val="Footer"/>
              <w:tabs>
                <w:tab w:val="left" w:pos="720"/>
              </w:tabs>
            </w:pPr>
            <w:r w:rsidRPr="00F1773B">
              <w:t xml:space="preserve">Students </w:t>
            </w:r>
            <w:r>
              <w:t xml:space="preserve">will continue to </w:t>
            </w:r>
            <w:r w:rsidRPr="00F1773B">
              <w:t xml:space="preserve">develop </w:t>
            </w:r>
            <w:r>
              <w:t>their knowledge of pharmac</w:t>
            </w:r>
            <w:r w:rsidR="008441E4">
              <w:t xml:space="preserve">y in an applied </w:t>
            </w:r>
            <w:r>
              <w:t>institutional</w:t>
            </w:r>
            <w:r w:rsidR="008441E4">
              <w:t xml:space="preserve"> setting</w:t>
            </w:r>
            <w:r>
              <w:t xml:space="preserve">.  </w:t>
            </w:r>
            <w:r w:rsidR="00957B3F">
              <w:t xml:space="preserve">The </w:t>
            </w:r>
            <w:r w:rsidR="008441E4">
              <w:t>e</w:t>
            </w:r>
            <w:r w:rsidR="00BE5E0E">
              <w:t xml:space="preserve">xperience </w:t>
            </w:r>
            <w:r w:rsidR="00957B3F">
              <w:t xml:space="preserve">gained in this </w:t>
            </w:r>
            <w:r w:rsidR="00BE5E0E">
              <w:t>placement allows students to apply and build upon the didactic portion of the program</w:t>
            </w:r>
            <w:r w:rsidR="00957B3F">
              <w:t>.</w:t>
            </w:r>
          </w:p>
          <w:p w:rsidR="00957B3F" w:rsidRDefault="00957B3F" w:rsidP="00957B3F">
            <w:pPr>
              <w:pStyle w:val="Footer"/>
              <w:tabs>
                <w:tab w:val="left" w:pos="720"/>
              </w:tabs>
            </w:pPr>
          </w:p>
          <w:p w:rsidR="00D13A42" w:rsidRDefault="00D13A42" w:rsidP="00957B3F">
            <w:pPr>
              <w:pStyle w:val="Footer"/>
              <w:tabs>
                <w:tab w:val="left" w:pos="720"/>
              </w:tabs>
            </w:pPr>
            <w:r>
              <w:t xml:space="preserve">  </w:t>
            </w:r>
          </w:p>
          <w:p w:rsidR="00957B3F" w:rsidRPr="0098276F" w:rsidRDefault="00957B3F" w:rsidP="008070A2">
            <w:pPr>
              <w:ind w:firstLine="720"/>
              <w:rPr>
                <w:rFonts w:cs="Arial"/>
                <w:b/>
                <w:iCs/>
                <w:szCs w:val="22"/>
              </w:rPr>
            </w:pPr>
            <w:r w:rsidRPr="0098276F">
              <w:rPr>
                <w:b/>
              </w:rPr>
              <w:t>This course is designed to enable students to attain competencies specified in the</w:t>
            </w:r>
            <w:r w:rsidR="008070A2">
              <w:rPr>
                <w:b/>
              </w:rPr>
              <w:t xml:space="preserv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w:t>
            </w:r>
            <w:r w:rsidRPr="0098276F">
              <w:rPr>
                <w:rFonts w:cs="Arial"/>
                <w:b/>
                <w:iCs/>
              </w:rPr>
              <w:t xml:space="preserve"> </w:t>
            </w:r>
            <w:r w:rsidRPr="0098276F">
              <w:rPr>
                <w:rFonts w:cs="Arial"/>
                <w:b/>
                <w:iCs/>
                <w:szCs w:val="22"/>
              </w:rPr>
              <w:t>Professional Competencies for Canadian Pharmacy Technicians at Entry to Practice September 2007.</w:t>
            </w:r>
          </w:p>
          <w:p w:rsidR="00957B3F" w:rsidRPr="0098276F" w:rsidRDefault="00957B3F" w:rsidP="00957B3F">
            <w:pPr>
              <w:autoSpaceDE w:val="0"/>
              <w:autoSpaceDN w:val="0"/>
              <w:adjustRightInd w:val="0"/>
              <w:rPr>
                <w:rFonts w:cs="Arial"/>
                <w:b/>
                <w:iCs/>
              </w:rPr>
            </w:pPr>
            <w:r w:rsidRPr="0098276F">
              <w:rPr>
                <w:rFonts w:cs="Arial"/>
                <w:b/>
                <w:iCs/>
                <w:szCs w:val="22"/>
              </w:rPr>
              <w:t>(</w:t>
            </w:r>
            <w:r w:rsidRPr="0098276F">
              <w:rPr>
                <w:rFonts w:cs="Arial"/>
                <w:iCs/>
                <w:szCs w:val="22"/>
              </w:rPr>
              <w:t>Full document available at www.napra.ca)</w:t>
            </w:r>
          </w:p>
          <w:p w:rsidR="00957B3F" w:rsidRPr="0098276F" w:rsidRDefault="00957B3F" w:rsidP="00957B3F">
            <w:pPr>
              <w:autoSpaceDE w:val="0"/>
              <w:autoSpaceDN w:val="0"/>
              <w:adjustRightInd w:val="0"/>
              <w:rPr>
                <w:rFonts w:cs="Arial"/>
                <w:bCs/>
                <w:szCs w:val="22"/>
              </w:rPr>
            </w:pPr>
          </w:p>
          <w:p w:rsidR="00957B3F" w:rsidRPr="0098276F" w:rsidRDefault="00957B3F" w:rsidP="00957B3F">
            <w:pPr>
              <w:ind w:firstLine="720"/>
              <w:rPr>
                <w:b/>
              </w:rPr>
            </w:pPr>
            <w:r w:rsidRPr="0098276F">
              <w:rPr>
                <w:b/>
              </w:rPr>
              <w:t>This course is designed to enable students to attain the educational outcomes specified in the Canadian Pharmacy Technician Educators Association (</w:t>
            </w:r>
            <w:proofErr w:type="spellStart"/>
            <w:r w:rsidRPr="0098276F">
              <w:rPr>
                <w:b/>
              </w:rPr>
              <w:t>CPTEA</w:t>
            </w:r>
            <w:proofErr w:type="spellEnd"/>
            <w:r w:rsidRPr="0098276F">
              <w:rPr>
                <w:b/>
              </w:rPr>
              <w:t>) Educational Outcomes for Pharmacy Technician Programs in Canada.(</w:t>
            </w:r>
            <w:r w:rsidRPr="0098276F">
              <w:rPr>
                <w:rFonts w:cs="Arial"/>
                <w:b/>
                <w:bCs/>
                <w:color w:val="000000"/>
                <w:szCs w:val="22"/>
              </w:rPr>
              <w:t xml:space="preserve">March 2007). </w:t>
            </w:r>
            <w:r w:rsidRPr="0098276F">
              <w:rPr>
                <w:rFonts w:cs="Arial"/>
                <w:bCs/>
                <w:color w:val="000000"/>
                <w:szCs w:val="22"/>
              </w:rPr>
              <w:t>(Full document available at www.cptea.ca)</w:t>
            </w:r>
          </w:p>
          <w:p w:rsidR="00957B3F" w:rsidRPr="0098276F" w:rsidRDefault="00957B3F" w:rsidP="00957B3F">
            <w:pPr>
              <w:rPr>
                <w:rFonts w:cs="Arial"/>
                <w:szCs w:val="22"/>
              </w:rPr>
            </w:pPr>
          </w:p>
          <w:p w:rsidR="00957B3F" w:rsidRPr="0098276F" w:rsidRDefault="00957B3F" w:rsidP="00957B3F">
            <w:pPr>
              <w:ind w:firstLine="720"/>
              <w:rPr>
                <w:rFonts w:cs="Arial"/>
                <w:b/>
                <w:iCs/>
                <w:szCs w:val="22"/>
              </w:rPr>
            </w:pPr>
            <w:r w:rsidRPr="0098276F">
              <w:rPr>
                <w:b/>
              </w:rPr>
              <w:t xml:space="preserve">This course is designed to enable students to meet and maintain the standards of practice expected within the pharmacy technician’s role. The standards are specified in the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 xml:space="preserve">) Model Standards of Practice for Canadian Pharmacy Technicians. November 2011. </w:t>
            </w:r>
            <w:r w:rsidRPr="0098276F">
              <w:rPr>
                <w:rFonts w:cs="Arial"/>
                <w:iCs/>
                <w:szCs w:val="22"/>
              </w:rPr>
              <w:t>(Full document available at www.napra.ca)</w:t>
            </w:r>
          </w:p>
          <w:p w:rsidR="00D13A42" w:rsidRPr="00F1773B" w:rsidRDefault="00D13A42" w:rsidP="00957B3F">
            <w:pPr>
              <w:pStyle w:val="Footer"/>
              <w:tabs>
                <w:tab w:val="left" w:pos="720"/>
              </w:tabs>
              <w:rPr>
                <w:bCs/>
              </w:rPr>
            </w:pPr>
          </w:p>
        </w:tc>
      </w:tr>
    </w:tbl>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b/>
              </w:rPr>
            </w:pPr>
            <w:r>
              <w:rPr>
                <w:b/>
              </w:rPr>
              <w:t>II.</w:t>
            </w:r>
          </w:p>
        </w:tc>
        <w:tc>
          <w:tcPr>
            <w:tcW w:w="8793" w:type="dxa"/>
          </w:tcPr>
          <w:p w:rsidR="00D13A42" w:rsidRPr="00957B3F" w:rsidRDefault="00D13A42" w:rsidP="00957B3F">
            <w:pPr>
              <w:rPr>
                <w:b/>
              </w:rPr>
            </w:pPr>
            <w:r>
              <w:rPr>
                <w:b/>
              </w:rPr>
              <w:t xml:space="preserve">LEARNING OUTCOMES </w:t>
            </w:r>
            <w:smartTag w:uri="urn:schemas-microsoft-com:office:smarttags" w:element="stockticker">
              <w:r>
                <w:rPr>
                  <w:b/>
                </w:rPr>
                <w:t>AND</w:t>
              </w:r>
            </w:smartTag>
            <w:r>
              <w:rPr>
                <w:b/>
              </w:rPr>
              <w:t xml:space="preserve"> ELEMENTS OF THE PERFORMANCE:</w:t>
            </w:r>
          </w:p>
          <w:p w:rsidR="00D13A42" w:rsidRDefault="00D13A42" w:rsidP="00957B3F"/>
          <w:p w:rsidR="00CF12FF" w:rsidRPr="00CF12FF" w:rsidRDefault="00CF12FF" w:rsidP="00CF12FF">
            <w:r w:rsidRPr="00CF12FF">
              <w:t>Upon successful completion of this course, the student will demonstrate the ability to:</w:t>
            </w:r>
          </w:p>
          <w:p w:rsidR="00CF12FF" w:rsidRDefault="00CF12FF" w:rsidP="00957B3F"/>
        </w:tc>
      </w:tr>
      <w:tr w:rsidR="007C4144" w:rsidTr="00957B3F">
        <w:tc>
          <w:tcPr>
            <w:tcW w:w="675" w:type="dxa"/>
          </w:tcPr>
          <w:p w:rsidR="007C4144" w:rsidRDefault="007C4144" w:rsidP="00957B3F"/>
        </w:tc>
        <w:tc>
          <w:tcPr>
            <w:tcW w:w="8793" w:type="dxa"/>
          </w:tcPr>
          <w:p w:rsidR="007C4144" w:rsidRPr="00540FFD" w:rsidRDefault="007C4144" w:rsidP="00CF12FF">
            <w:pPr>
              <w:pStyle w:val="ListParagraph"/>
              <w:numPr>
                <w:ilvl w:val="0"/>
                <w:numId w:val="12"/>
              </w:numPr>
            </w:pPr>
            <w:r w:rsidRPr="00540FFD">
              <w:t>comp</w:t>
            </w:r>
            <w:r w:rsidR="00CF12FF">
              <w:t>ly</w:t>
            </w:r>
            <w:r w:rsidRPr="00540FFD">
              <w:t xml:space="preserve"> with legal requirements , including federal and provincial legislation and standards applicable to pharmacy practice</w:t>
            </w:r>
          </w:p>
        </w:tc>
      </w:tr>
      <w:tr w:rsidR="007C4144" w:rsidTr="00957B3F">
        <w:tc>
          <w:tcPr>
            <w:tcW w:w="675" w:type="dxa"/>
          </w:tcPr>
          <w:p w:rsidR="007C4144" w:rsidRDefault="007C4144" w:rsidP="00957B3F"/>
        </w:tc>
        <w:tc>
          <w:tcPr>
            <w:tcW w:w="8793" w:type="dxa"/>
          </w:tcPr>
          <w:p w:rsidR="007C4144" w:rsidRPr="00540FFD" w:rsidRDefault="007C4144" w:rsidP="00CF12FF">
            <w:pPr>
              <w:pStyle w:val="ListParagraph"/>
              <w:numPr>
                <w:ilvl w:val="0"/>
                <w:numId w:val="12"/>
              </w:numPr>
            </w:pPr>
            <w:r w:rsidRPr="00540FFD">
              <w:t xml:space="preserve">maintain confidentiality of all patient and work place information </w:t>
            </w:r>
          </w:p>
        </w:tc>
      </w:tr>
      <w:tr w:rsidR="007C4144" w:rsidTr="00957B3F">
        <w:tc>
          <w:tcPr>
            <w:tcW w:w="675" w:type="dxa"/>
          </w:tcPr>
          <w:p w:rsidR="007C4144" w:rsidRDefault="007C4144" w:rsidP="00957B3F"/>
        </w:tc>
        <w:tc>
          <w:tcPr>
            <w:tcW w:w="8793" w:type="dxa"/>
          </w:tcPr>
          <w:p w:rsidR="007C4144" w:rsidRPr="00540FFD" w:rsidRDefault="007C4144" w:rsidP="00CF12FF">
            <w:pPr>
              <w:pStyle w:val="ListParagraph"/>
              <w:numPr>
                <w:ilvl w:val="0"/>
                <w:numId w:val="12"/>
              </w:numPr>
            </w:pPr>
            <w:r w:rsidRPr="00540FFD">
              <w:t>accept responsibility and accountability for their actions and decisions</w:t>
            </w:r>
            <w:r>
              <w:t xml:space="preserve"> (both professional and personal integrity)</w:t>
            </w:r>
          </w:p>
        </w:tc>
      </w:tr>
      <w:tr w:rsidR="007C4144" w:rsidTr="00957B3F">
        <w:tc>
          <w:tcPr>
            <w:tcW w:w="675" w:type="dxa"/>
          </w:tcPr>
          <w:p w:rsidR="007C4144" w:rsidRDefault="007C4144" w:rsidP="00957B3F"/>
        </w:tc>
        <w:tc>
          <w:tcPr>
            <w:tcW w:w="8793" w:type="dxa"/>
          </w:tcPr>
          <w:p w:rsidR="007C4144" w:rsidRPr="00540FFD" w:rsidRDefault="007C4144" w:rsidP="00CF12FF">
            <w:pPr>
              <w:pStyle w:val="ListParagraph"/>
              <w:numPr>
                <w:ilvl w:val="0"/>
                <w:numId w:val="12"/>
              </w:numPr>
            </w:pPr>
            <w:r w:rsidRPr="00540FFD">
              <w:t>underst</w:t>
            </w:r>
            <w:r w:rsidR="00CF12FF">
              <w:t>and</w:t>
            </w:r>
            <w:r w:rsidRPr="00540FFD">
              <w:t xml:space="preserve"> their  professional boundaries</w:t>
            </w:r>
          </w:p>
        </w:tc>
      </w:tr>
      <w:tr w:rsidR="007C4144" w:rsidTr="00957B3F">
        <w:tc>
          <w:tcPr>
            <w:tcW w:w="675" w:type="dxa"/>
          </w:tcPr>
          <w:p w:rsidR="007C4144" w:rsidRDefault="007C4144" w:rsidP="00957B3F"/>
        </w:tc>
        <w:tc>
          <w:tcPr>
            <w:tcW w:w="8793" w:type="dxa"/>
          </w:tcPr>
          <w:p w:rsidR="007C4144" w:rsidRPr="00540FFD" w:rsidRDefault="00CF12FF" w:rsidP="00CF12FF">
            <w:pPr>
              <w:pStyle w:val="ListParagraph"/>
              <w:numPr>
                <w:ilvl w:val="0"/>
                <w:numId w:val="12"/>
              </w:numPr>
            </w:pPr>
            <w:r>
              <w:t>be</w:t>
            </w:r>
            <w:r w:rsidR="007C4144" w:rsidRPr="00540FFD">
              <w:t xml:space="preserve"> punctual, adhere to policies and procedures and maintain a professional appearance</w:t>
            </w:r>
          </w:p>
        </w:tc>
      </w:tr>
      <w:tr w:rsidR="0066555D" w:rsidTr="00957B3F">
        <w:tc>
          <w:tcPr>
            <w:tcW w:w="675" w:type="dxa"/>
          </w:tcPr>
          <w:p w:rsidR="0066555D" w:rsidRDefault="0066555D" w:rsidP="00957B3F"/>
        </w:tc>
        <w:tc>
          <w:tcPr>
            <w:tcW w:w="8793" w:type="dxa"/>
          </w:tcPr>
          <w:p w:rsidR="0066555D" w:rsidRPr="00540FFD" w:rsidRDefault="0066555D" w:rsidP="00CF12FF">
            <w:pPr>
              <w:pStyle w:val="ListParagraph"/>
              <w:numPr>
                <w:ilvl w:val="0"/>
                <w:numId w:val="12"/>
              </w:numPr>
            </w:pPr>
            <w:r w:rsidRPr="00540FFD">
              <w:t>cooperate with and show respect for all members of the pharmacy team</w:t>
            </w:r>
          </w:p>
        </w:tc>
      </w:tr>
      <w:tr w:rsidR="0066555D" w:rsidTr="00957B3F">
        <w:tc>
          <w:tcPr>
            <w:tcW w:w="675" w:type="dxa"/>
          </w:tcPr>
          <w:p w:rsidR="0066555D" w:rsidRDefault="0066555D" w:rsidP="00957B3F"/>
        </w:tc>
        <w:tc>
          <w:tcPr>
            <w:tcW w:w="8793" w:type="dxa"/>
          </w:tcPr>
          <w:p w:rsidR="0066555D" w:rsidRPr="00540FFD" w:rsidRDefault="0066555D" w:rsidP="00CF12FF">
            <w:pPr>
              <w:pStyle w:val="ListParagraph"/>
              <w:numPr>
                <w:ilvl w:val="0"/>
                <w:numId w:val="12"/>
              </w:numPr>
            </w:pPr>
            <w:r w:rsidRPr="00540FFD">
              <w:t>demonstrate willingness to work with and contribute to the daily activities of the pharmacy staff</w:t>
            </w:r>
          </w:p>
        </w:tc>
      </w:tr>
      <w:tr w:rsidR="0066555D" w:rsidTr="00957B3F">
        <w:tc>
          <w:tcPr>
            <w:tcW w:w="675" w:type="dxa"/>
          </w:tcPr>
          <w:p w:rsidR="0066555D" w:rsidRDefault="0066555D" w:rsidP="00957B3F"/>
        </w:tc>
        <w:tc>
          <w:tcPr>
            <w:tcW w:w="8793" w:type="dxa"/>
          </w:tcPr>
          <w:p w:rsidR="0066555D" w:rsidRPr="00540FFD" w:rsidRDefault="00CF12FF" w:rsidP="0066555D">
            <w:pPr>
              <w:pStyle w:val="ListParagraph"/>
              <w:numPr>
                <w:ilvl w:val="0"/>
                <w:numId w:val="12"/>
              </w:numPr>
            </w:pPr>
            <w:r>
              <w:t>demonstrate</w:t>
            </w:r>
            <w:r w:rsidR="0066555D" w:rsidRPr="00540FFD">
              <w:t xml:space="preserve"> professionalism  when interacting with other health care providers</w:t>
            </w:r>
          </w:p>
        </w:tc>
      </w:tr>
      <w:tr w:rsidR="0066555D" w:rsidTr="00957B3F">
        <w:tc>
          <w:tcPr>
            <w:tcW w:w="675" w:type="dxa"/>
          </w:tcPr>
          <w:p w:rsidR="0066555D" w:rsidRDefault="0066555D" w:rsidP="00957B3F"/>
        </w:tc>
        <w:tc>
          <w:tcPr>
            <w:tcW w:w="8793" w:type="dxa"/>
          </w:tcPr>
          <w:p w:rsidR="0066555D" w:rsidRPr="00540FFD" w:rsidRDefault="0066555D" w:rsidP="00CF12FF">
            <w:pPr>
              <w:pStyle w:val="ListParagraph"/>
              <w:numPr>
                <w:ilvl w:val="0"/>
                <w:numId w:val="12"/>
              </w:numPr>
            </w:pPr>
            <w:r w:rsidRPr="00540FFD">
              <w:t>perform pharmaceutical calculations with accuracy</w:t>
            </w:r>
          </w:p>
        </w:tc>
      </w:tr>
      <w:tr w:rsidR="0066555D" w:rsidTr="00957B3F">
        <w:tc>
          <w:tcPr>
            <w:tcW w:w="675" w:type="dxa"/>
          </w:tcPr>
          <w:p w:rsidR="0066555D" w:rsidRDefault="0066555D" w:rsidP="00957B3F"/>
        </w:tc>
        <w:tc>
          <w:tcPr>
            <w:tcW w:w="8793" w:type="dxa"/>
          </w:tcPr>
          <w:p w:rsidR="0066555D" w:rsidRPr="002B44A8" w:rsidRDefault="0066555D" w:rsidP="00CF12FF">
            <w:pPr>
              <w:pStyle w:val="ListParagraph"/>
              <w:numPr>
                <w:ilvl w:val="0"/>
                <w:numId w:val="12"/>
              </w:numPr>
            </w:pPr>
            <w:r w:rsidRPr="002B44A8">
              <w:t>demonstrate knowledge regarding investigational drugs and special access drugs</w:t>
            </w:r>
          </w:p>
        </w:tc>
      </w:tr>
      <w:tr w:rsidR="0066555D" w:rsidTr="00957B3F">
        <w:tc>
          <w:tcPr>
            <w:tcW w:w="675" w:type="dxa"/>
          </w:tcPr>
          <w:p w:rsidR="0066555D" w:rsidRDefault="0066555D" w:rsidP="00957B3F"/>
        </w:tc>
        <w:tc>
          <w:tcPr>
            <w:tcW w:w="8793" w:type="dxa"/>
          </w:tcPr>
          <w:p w:rsidR="0066555D" w:rsidRPr="00540FFD" w:rsidRDefault="0066555D" w:rsidP="00CF12FF">
            <w:pPr>
              <w:pStyle w:val="ListParagraph"/>
              <w:numPr>
                <w:ilvl w:val="0"/>
                <w:numId w:val="12"/>
              </w:numPr>
            </w:pPr>
            <w:r w:rsidRPr="00540FFD">
              <w:t>prepare products in accordance with the drug distribution system used</w:t>
            </w:r>
          </w:p>
        </w:tc>
      </w:tr>
      <w:tr w:rsidR="0066555D" w:rsidTr="00957B3F">
        <w:tc>
          <w:tcPr>
            <w:tcW w:w="675" w:type="dxa"/>
          </w:tcPr>
          <w:p w:rsidR="0066555D" w:rsidRDefault="0066555D" w:rsidP="00957B3F"/>
        </w:tc>
        <w:tc>
          <w:tcPr>
            <w:tcW w:w="8793" w:type="dxa"/>
          </w:tcPr>
          <w:p w:rsidR="0066555D" w:rsidRPr="00540FFD" w:rsidRDefault="0066555D" w:rsidP="00CF12FF">
            <w:pPr>
              <w:pStyle w:val="ListParagraph"/>
              <w:numPr>
                <w:ilvl w:val="0"/>
                <w:numId w:val="12"/>
              </w:numPr>
            </w:pPr>
            <w:proofErr w:type="gramStart"/>
            <w:r w:rsidRPr="00540FFD">
              <w:t>describe</w:t>
            </w:r>
            <w:proofErr w:type="gramEnd"/>
            <w:r w:rsidRPr="00540FFD">
              <w:t xml:space="preserve"> the process for the application of Automatic Therapeutic Substitution and Automatic Stop Orders Policies in the processing of physician orders.</w:t>
            </w:r>
          </w:p>
        </w:tc>
      </w:tr>
      <w:tr w:rsidR="0066555D" w:rsidTr="00957B3F">
        <w:tc>
          <w:tcPr>
            <w:tcW w:w="675" w:type="dxa"/>
          </w:tcPr>
          <w:p w:rsidR="0066555D" w:rsidRDefault="0066555D" w:rsidP="00957B3F"/>
        </w:tc>
        <w:tc>
          <w:tcPr>
            <w:tcW w:w="8793" w:type="dxa"/>
          </w:tcPr>
          <w:p w:rsidR="0066555D" w:rsidRPr="00540FFD" w:rsidRDefault="0066555D" w:rsidP="00CF12FF">
            <w:pPr>
              <w:pStyle w:val="ListParagraph"/>
              <w:numPr>
                <w:ilvl w:val="0"/>
                <w:numId w:val="12"/>
              </w:numPr>
            </w:pPr>
            <w:proofErr w:type="gramStart"/>
            <w:r w:rsidRPr="00540FFD">
              <w:t>prepare</w:t>
            </w:r>
            <w:proofErr w:type="gramEnd"/>
            <w:r w:rsidRPr="00540FFD">
              <w:t xml:space="preserve"> </w:t>
            </w:r>
            <w:proofErr w:type="spellStart"/>
            <w:r w:rsidRPr="00540FFD">
              <w:t>prn</w:t>
            </w:r>
            <w:proofErr w:type="spellEnd"/>
            <w:r w:rsidRPr="00540FFD">
              <w:t>, stat and first doses .</w:t>
            </w:r>
          </w:p>
        </w:tc>
      </w:tr>
    </w:tbl>
    <w:p w:rsidR="008130DC" w:rsidRDefault="008130DC">
      <w:r>
        <w:br w:type="page"/>
      </w:r>
    </w:p>
    <w:tbl>
      <w:tblPr>
        <w:tblW w:w="0" w:type="auto"/>
        <w:tblLayout w:type="fixed"/>
        <w:tblLook w:val="0000" w:firstRow="0" w:lastRow="0" w:firstColumn="0" w:lastColumn="0" w:noHBand="0" w:noVBand="0"/>
      </w:tblPr>
      <w:tblGrid>
        <w:gridCol w:w="675"/>
        <w:gridCol w:w="8793"/>
      </w:tblGrid>
      <w:tr w:rsidR="0066555D" w:rsidTr="00957B3F">
        <w:tc>
          <w:tcPr>
            <w:tcW w:w="675" w:type="dxa"/>
          </w:tcPr>
          <w:p w:rsidR="0066555D" w:rsidRDefault="0066555D" w:rsidP="00957B3F"/>
        </w:tc>
        <w:tc>
          <w:tcPr>
            <w:tcW w:w="8793" w:type="dxa"/>
          </w:tcPr>
          <w:p w:rsidR="0066555D" w:rsidRPr="00540FFD" w:rsidRDefault="0066555D" w:rsidP="00CF12FF">
            <w:pPr>
              <w:pStyle w:val="ListParagraph"/>
              <w:numPr>
                <w:ilvl w:val="0"/>
                <w:numId w:val="12"/>
              </w:numPr>
            </w:pPr>
            <w:r w:rsidRPr="00540FFD">
              <w:t>demonstrate knowledge in preparing bulk products, including equipment use, labelling and record keeping in accordance with esta</w:t>
            </w:r>
            <w:r>
              <w:t>blished policies and procedures</w:t>
            </w:r>
          </w:p>
        </w:tc>
      </w:tr>
      <w:tr w:rsidR="0066555D" w:rsidTr="00957B3F">
        <w:tc>
          <w:tcPr>
            <w:tcW w:w="675" w:type="dxa"/>
          </w:tcPr>
          <w:p w:rsidR="0066555D" w:rsidRDefault="0066555D" w:rsidP="00957B3F"/>
        </w:tc>
        <w:tc>
          <w:tcPr>
            <w:tcW w:w="8793" w:type="dxa"/>
          </w:tcPr>
          <w:p w:rsidR="0066555D" w:rsidRPr="00540FFD" w:rsidRDefault="0066555D" w:rsidP="00CF12FF">
            <w:pPr>
              <w:pStyle w:val="ListParagraph"/>
              <w:numPr>
                <w:ilvl w:val="0"/>
                <w:numId w:val="12"/>
              </w:numPr>
            </w:pPr>
            <w:r w:rsidRPr="00540FFD">
              <w:t>prepare non-sterile compounds according to established formulations, guidelines, policies and procedures</w:t>
            </w:r>
          </w:p>
        </w:tc>
      </w:tr>
      <w:tr w:rsidR="0066555D" w:rsidTr="00957B3F">
        <w:tc>
          <w:tcPr>
            <w:tcW w:w="675" w:type="dxa"/>
          </w:tcPr>
          <w:p w:rsidR="0066555D" w:rsidRDefault="0066555D" w:rsidP="00957B3F"/>
        </w:tc>
        <w:tc>
          <w:tcPr>
            <w:tcW w:w="8793" w:type="dxa"/>
          </w:tcPr>
          <w:p w:rsidR="0066555D" w:rsidRPr="00540FFD" w:rsidRDefault="0066555D" w:rsidP="00CF12FF">
            <w:pPr>
              <w:pStyle w:val="ListParagraph"/>
              <w:numPr>
                <w:ilvl w:val="0"/>
                <w:numId w:val="12"/>
              </w:numPr>
            </w:pPr>
            <w:r w:rsidRPr="00540FFD">
              <w:t>prepare sterile compounds according to established formulations, guidelines, policies and procedures</w:t>
            </w:r>
          </w:p>
        </w:tc>
      </w:tr>
      <w:tr w:rsidR="00BD6295" w:rsidTr="00957B3F">
        <w:tc>
          <w:tcPr>
            <w:tcW w:w="675" w:type="dxa"/>
          </w:tcPr>
          <w:p w:rsidR="00BD6295" w:rsidRDefault="00BD6295" w:rsidP="00957B3F"/>
        </w:tc>
        <w:tc>
          <w:tcPr>
            <w:tcW w:w="8793" w:type="dxa"/>
          </w:tcPr>
          <w:p w:rsidR="00BD6295" w:rsidRPr="00540FFD" w:rsidRDefault="00BD6295" w:rsidP="00CF12FF">
            <w:pPr>
              <w:pStyle w:val="ListParagraph"/>
              <w:numPr>
                <w:ilvl w:val="0"/>
                <w:numId w:val="12"/>
              </w:numPr>
            </w:pPr>
            <w:r w:rsidRPr="00540FFD">
              <w:t>ensure accuracy a</w:t>
            </w:r>
            <w:r>
              <w:t>nd quality of the final product</w:t>
            </w:r>
          </w:p>
        </w:tc>
      </w:tr>
      <w:tr w:rsidR="00BD6295" w:rsidTr="00957B3F">
        <w:tc>
          <w:tcPr>
            <w:tcW w:w="675" w:type="dxa"/>
          </w:tcPr>
          <w:p w:rsidR="00BD6295" w:rsidRDefault="00BD6295" w:rsidP="00957B3F"/>
        </w:tc>
        <w:tc>
          <w:tcPr>
            <w:tcW w:w="8793" w:type="dxa"/>
          </w:tcPr>
          <w:p w:rsidR="00BD6295" w:rsidRPr="00540FFD" w:rsidRDefault="00BD6295" w:rsidP="00CF12FF">
            <w:pPr>
              <w:pStyle w:val="ListParagraph"/>
              <w:numPr>
                <w:ilvl w:val="0"/>
                <w:numId w:val="12"/>
              </w:numPr>
            </w:pPr>
            <w:r w:rsidRPr="00540FFD">
              <w:t>participate in the independent double check process</w:t>
            </w:r>
          </w:p>
        </w:tc>
      </w:tr>
      <w:tr w:rsidR="00BD6295" w:rsidTr="00957B3F">
        <w:tc>
          <w:tcPr>
            <w:tcW w:w="675" w:type="dxa"/>
          </w:tcPr>
          <w:p w:rsidR="00BD6295" w:rsidRDefault="00BD6295" w:rsidP="00957B3F"/>
        </w:tc>
        <w:tc>
          <w:tcPr>
            <w:tcW w:w="8793" w:type="dxa"/>
          </w:tcPr>
          <w:p w:rsidR="00BD6295" w:rsidRPr="00540FFD" w:rsidRDefault="00BD6295" w:rsidP="00CF12FF">
            <w:pPr>
              <w:pStyle w:val="ListParagraph"/>
              <w:numPr>
                <w:ilvl w:val="0"/>
                <w:numId w:val="12"/>
              </w:numPr>
            </w:pPr>
            <w:r w:rsidRPr="00540FFD">
              <w:t>adhere to distr</w:t>
            </w:r>
            <w:r>
              <w:t>ibution policies and procedures</w:t>
            </w:r>
          </w:p>
        </w:tc>
      </w:tr>
      <w:tr w:rsidR="00BD6295" w:rsidTr="00957B3F">
        <w:tc>
          <w:tcPr>
            <w:tcW w:w="675" w:type="dxa"/>
          </w:tcPr>
          <w:p w:rsidR="00BD6295" w:rsidRDefault="00BD6295" w:rsidP="00957B3F"/>
        </w:tc>
        <w:tc>
          <w:tcPr>
            <w:tcW w:w="8793" w:type="dxa"/>
          </w:tcPr>
          <w:p w:rsidR="00BD6295" w:rsidRPr="00540FFD" w:rsidRDefault="00CF12FF" w:rsidP="00CF12FF">
            <w:pPr>
              <w:pStyle w:val="ListParagraph"/>
              <w:numPr>
                <w:ilvl w:val="0"/>
                <w:numId w:val="12"/>
              </w:numPr>
            </w:pPr>
            <w:r>
              <w:t>determine</w:t>
            </w:r>
            <w:r w:rsidR="00BD6295" w:rsidRPr="00540FFD">
              <w:t xml:space="preserve"> and maintained inventory levels according to institutional policies</w:t>
            </w:r>
          </w:p>
        </w:tc>
      </w:tr>
      <w:tr w:rsidR="00BD6295" w:rsidTr="00957B3F">
        <w:tc>
          <w:tcPr>
            <w:tcW w:w="675" w:type="dxa"/>
          </w:tcPr>
          <w:p w:rsidR="00BD6295" w:rsidRDefault="00BD6295" w:rsidP="00957B3F"/>
        </w:tc>
        <w:tc>
          <w:tcPr>
            <w:tcW w:w="8793" w:type="dxa"/>
          </w:tcPr>
          <w:p w:rsidR="00BD6295" w:rsidRPr="00540FFD" w:rsidRDefault="00BD6295" w:rsidP="00CF12FF">
            <w:pPr>
              <w:pStyle w:val="ListParagraph"/>
              <w:numPr>
                <w:ilvl w:val="0"/>
                <w:numId w:val="12"/>
              </w:numPr>
            </w:pPr>
            <w:r w:rsidRPr="00540FFD">
              <w:t>describe and/or observe the process for ordering pharmaceutical products and supplies</w:t>
            </w:r>
          </w:p>
        </w:tc>
      </w:tr>
      <w:tr w:rsidR="00BD6295" w:rsidTr="00957B3F">
        <w:tc>
          <w:tcPr>
            <w:tcW w:w="675" w:type="dxa"/>
          </w:tcPr>
          <w:p w:rsidR="00BD6295" w:rsidRDefault="00BD6295" w:rsidP="00957B3F"/>
        </w:tc>
        <w:tc>
          <w:tcPr>
            <w:tcW w:w="8793" w:type="dxa"/>
          </w:tcPr>
          <w:p w:rsidR="00BD6295" w:rsidRPr="00540FFD" w:rsidRDefault="00CF12FF" w:rsidP="00BD6295">
            <w:pPr>
              <w:pStyle w:val="ListParagraph"/>
              <w:numPr>
                <w:ilvl w:val="0"/>
                <w:numId w:val="12"/>
              </w:numPr>
            </w:pPr>
            <w:r>
              <w:t>communicate</w:t>
            </w:r>
            <w:r w:rsidR="00BD6295" w:rsidRPr="00540FFD">
              <w:t xml:space="preserve"> effectively with all health care members and patients</w:t>
            </w:r>
          </w:p>
        </w:tc>
      </w:tr>
      <w:tr w:rsidR="00BD6295" w:rsidTr="00957B3F">
        <w:tc>
          <w:tcPr>
            <w:tcW w:w="675" w:type="dxa"/>
          </w:tcPr>
          <w:p w:rsidR="00BD6295" w:rsidRDefault="00BD6295" w:rsidP="00957B3F"/>
        </w:tc>
        <w:tc>
          <w:tcPr>
            <w:tcW w:w="8793" w:type="dxa"/>
          </w:tcPr>
          <w:p w:rsidR="00BD6295" w:rsidRPr="00540FFD" w:rsidRDefault="00BD6295" w:rsidP="00CF12FF">
            <w:pPr>
              <w:pStyle w:val="ListParagraph"/>
              <w:numPr>
                <w:ilvl w:val="0"/>
                <w:numId w:val="12"/>
              </w:numPr>
            </w:pPr>
            <w:r w:rsidRPr="00540FFD">
              <w:t>manage workflow by using effective prioritization, organizati</w:t>
            </w:r>
            <w:r>
              <w:t>onal and time management skills</w:t>
            </w:r>
          </w:p>
        </w:tc>
      </w:tr>
      <w:tr w:rsidR="00BD6295" w:rsidTr="00957B3F">
        <w:tc>
          <w:tcPr>
            <w:tcW w:w="675" w:type="dxa"/>
          </w:tcPr>
          <w:p w:rsidR="00BD6295" w:rsidRDefault="00BD6295" w:rsidP="00957B3F"/>
        </w:tc>
        <w:tc>
          <w:tcPr>
            <w:tcW w:w="8793" w:type="dxa"/>
          </w:tcPr>
          <w:p w:rsidR="00BD6295" w:rsidRPr="00540FFD" w:rsidRDefault="00BD6295" w:rsidP="00CF12FF">
            <w:pPr>
              <w:pStyle w:val="ListParagraph"/>
              <w:numPr>
                <w:ilvl w:val="0"/>
                <w:numId w:val="12"/>
              </w:numPr>
            </w:pPr>
            <w:r w:rsidRPr="00540FFD">
              <w:t>recognize and respond to potential problems within their work environment</w:t>
            </w:r>
          </w:p>
        </w:tc>
      </w:tr>
      <w:tr w:rsidR="00BD6295" w:rsidTr="00957B3F">
        <w:tc>
          <w:tcPr>
            <w:tcW w:w="675" w:type="dxa"/>
          </w:tcPr>
          <w:p w:rsidR="00BD6295" w:rsidRDefault="00BD6295" w:rsidP="00957B3F"/>
        </w:tc>
        <w:tc>
          <w:tcPr>
            <w:tcW w:w="8793" w:type="dxa"/>
          </w:tcPr>
          <w:p w:rsidR="00BD6295" w:rsidRPr="00540FFD" w:rsidRDefault="00CF12FF" w:rsidP="00BD6295">
            <w:pPr>
              <w:pStyle w:val="ListParagraph"/>
              <w:numPr>
                <w:ilvl w:val="0"/>
                <w:numId w:val="12"/>
              </w:numPr>
            </w:pPr>
            <w:r>
              <w:t>maintain</w:t>
            </w:r>
            <w:r w:rsidR="00BD6295" w:rsidRPr="00540FFD">
              <w:t xml:space="preserve"> the cleanliness, functionality and integrity of equipment and workspace</w:t>
            </w:r>
          </w:p>
        </w:tc>
      </w:tr>
      <w:tr w:rsidR="00BD6295" w:rsidTr="00957B3F">
        <w:tc>
          <w:tcPr>
            <w:tcW w:w="675" w:type="dxa"/>
          </w:tcPr>
          <w:p w:rsidR="00BD6295" w:rsidRDefault="00BD6295" w:rsidP="00957B3F"/>
        </w:tc>
        <w:tc>
          <w:tcPr>
            <w:tcW w:w="8793" w:type="dxa"/>
          </w:tcPr>
          <w:p w:rsidR="00BD6295" w:rsidRPr="00540FFD" w:rsidRDefault="00CF12FF" w:rsidP="00BD6295">
            <w:pPr>
              <w:pStyle w:val="ListParagraph"/>
              <w:numPr>
                <w:ilvl w:val="0"/>
                <w:numId w:val="12"/>
              </w:numPr>
            </w:pPr>
            <w:r>
              <w:t>acknowledge</w:t>
            </w:r>
            <w:r w:rsidR="00BD6295">
              <w:t xml:space="preserve"> the importance of incident reporting and its role in corrective measures</w:t>
            </w:r>
          </w:p>
        </w:tc>
      </w:tr>
    </w:tbl>
    <w:p w:rsidR="00D13A42" w:rsidRDefault="00D13A42" w:rsidP="00D13A42"/>
    <w:tbl>
      <w:tblPr>
        <w:tblW w:w="10006" w:type="dxa"/>
        <w:tblLook w:val="0000" w:firstRow="0" w:lastRow="0" w:firstColumn="0" w:lastColumn="0" w:noHBand="0" w:noVBand="0"/>
      </w:tblPr>
      <w:tblGrid>
        <w:gridCol w:w="721"/>
        <w:gridCol w:w="9285"/>
      </w:tblGrid>
      <w:tr w:rsidR="00D13A42" w:rsidTr="00F83438">
        <w:trPr>
          <w:trHeight w:val="167"/>
        </w:trPr>
        <w:tc>
          <w:tcPr>
            <w:tcW w:w="721" w:type="dxa"/>
          </w:tcPr>
          <w:p w:rsidR="00D13A42" w:rsidRDefault="00D13A42" w:rsidP="00957B3F">
            <w:pPr>
              <w:rPr>
                <w:b/>
              </w:rPr>
            </w:pPr>
            <w:r>
              <w:rPr>
                <w:b/>
              </w:rPr>
              <w:t>III.</w:t>
            </w:r>
          </w:p>
        </w:tc>
        <w:tc>
          <w:tcPr>
            <w:tcW w:w="9285" w:type="dxa"/>
          </w:tcPr>
          <w:p w:rsidR="00D13A42" w:rsidRDefault="00D13A42" w:rsidP="00957B3F">
            <w:pPr>
              <w:rPr>
                <w:b/>
              </w:rPr>
            </w:pPr>
            <w:r w:rsidRPr="00712890">
              <w:rPr>
                <w:b/>
              </w:rPr>
              <w:t>TOPICS:</w:t>
            </w:r>
          </w:p>
          <w:p w:rsidR="00A80200" w:rsidRDefault="00A80200" w:rsidP="00957B3F">
            <w:pPr>
              <w:rPr>
                <w:b/>
              </w:rPr>
            </w:pPr>
          </w:p>
          <w:p w:rsidR="00A80200" w:rsidRPr="00F45473" w:rsidRDefault="00A80200" w:rsidP="00A8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t xml:space="preserve">1. </w:t>
            </w:r>
            <w:r w:rsidRPr="00F45473">
              <w:rPr>
                <w:rFonts w:cs="Arial"/>
                <w:szCs w:val="22"/>
                <w:u w:val="single"/>
                <w:lang w:eastAsia="en-CA"/>
              </w:rPr>
              <w:t>Introduction</w:t>
            </w:r>
            <w:r>
              <w:rPr>
                <w:rFonts w:cs="Arial"/>
                <w:szCs w:val="22"/>
                <w:u w:val="single"/>
                <w:lang w:eastAsia="en-CA"/>
              </w:rPr>
              <w:t xml:space="preserve"> to the pharmacy department, it’s philosophy and its role in patient care</w:t>
            </w:r>
          </w:p>
          <w:p w:rsidR="00A80200" w:rsidRPr="00F45473" w:rsidRDefault="00A80200" w:rsidP="00A8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p w:rsidR="00A80200" w:rsidRDefault="00A80200" w:rsidP="00A8020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Introduction </w:t>
            </w:r>
            <w:r w:rsidR="008A575E">
              <w:rPr>
                <w:rFonts w:cs="Arial"/>
                <w:szCs w:val="22"/>
                <w:lang w:eastAsia="en-CA"/>
              </w:rPr>
              <w:t>and orienta</w:t>
            </w:r>
            <w:r>
              <w:rPr>
                <w:rFonts w:cs="Arial"/>
                <w:szCs w:val="22"/>
                <w:lang w:eastAsia="en-CA"/>
              </w:rPr>
              <w:t>t</w:t>
            </w:r>
            <w:r w:rsidR="008A575E">
              <w:rPr>
                <w:rFonts w:cs="Arial"/>
                <w:szCs w:val="22"/>
                <w:lang w:eastAsia="en-CA"/>
              </w:rPr>
              <w:t>ion</w:t>
            </w:r>
            <w:r>
              <w:rPr>
                <w:rFonts w:cs="Arial"/>
                <w:szCs w:val="22"/>
                <w:lang w:eastAsia="en-CA"/>
              </w:rPr>
              <w:t xml:space="preserve"> </w:t>
            </w:r>
            <w:r w:rsidR="008A575E">
              <w:rPr>
                <w:rFonts w:cs="Arial"/>
                <w:szCs w:val="22"/>
                <w:lang w:eastAsia="en-CA"/>
              </w:rPr>
              <w:t xml:space="preserve">to </w:t>
            </w:r>
            <w:r>
              <w:rPr>
                <w:rFonts w:cs="Arial"/>
                <w:szCs w:val="22"/>
                <w:lang w:eastAsia="en-CA"/>
              </w:rPr>
              <w:t xml:space="preserve">pharmacy </w:t>
            </w:r>
            <w:r w:rsidR="008A575E">
              <w:rPr>
                <w:rFonts w:cs="Arial"/>
                <w:szCs w:val="22"/>
                <w:lang w:eastAsia="en-CA"/>
              </w:rPr>
              <w:t xml:space="preserve">department and </w:t>
            </w:r>
            <w:r>
              <w:rPr>
                <w:rFonts w:cs="Arial"/>
                <w:szCs w:val="22"/>
                <w:lang w:eastAsia="en-CA"/>
              </w:rPr>
              <w:t>services</w:t>
            </w:r>
          </w:p>
          <w:p w:rsidR="00A80200" w:rsidRPr="00F45473" w:rsidRDefault="00A80200" w:rsidP="00A8020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Overview of drug distribution systems</w:t>
            </w:r>
          </w:p>
          <w:p w:rsidR="00A80200" w:rsidRPr="00F45473" w:rsidRDefault="00A80200" w:rsidP="00A8020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 xml:space="preserve">Overview of </w:t>
            </w:r>
            <w:r>
              <w:rPr>
                <w:rFonts w:cs="Arial"/>
                <w:szCs w:val="22"/>
                <w:lang w:eastAsia="en-CA"/>
              </w:rPr>
              <w:t>essential equipment and technology utilized in the department</w:t>
            </w:r>
          </w:p>
          <w:p w:rsidR="00A80200" w:rsidRPr="00F45473" w:rsidRDefault="00A80200" w:rsidP="00A8020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O</w:t>
            </w:r>
            <w:r w:rsidR="008A575E">
              <w:rPr>
                <w:rFonts w:cs="Arial"/>
                <w:szCs w:val="22"/>
                <w:lang w:eastAsia="en-CA"/>
              </w:rPr>
              <w:t>verview of the institution and p</w:t>
            </w:r>
            <w:r>
              <w:rPr>
                <w:rFonts w:cs="Arial"/>
                <w:szCs w:val="22"/>
                <w:lang w:eastAsia="en-CA"/>
              </w:rPr>
              <w:t>atient care areas</w:t>
            </w:r>
          </w:p>
          <w:p w:rsidR="00A80200" w:rsidRDefault="00A80200" w:rsidP="00A8020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outpatient models</w:t>
            </w:r>
          </w:p>
          <w:p w:rsidR="00A80200" w:rsidRDefault="00A80200" w:rsidP="00A8020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Telephone,</w:t>
            </w:r>
            <w:r w:rsidR="008A575E">
              <w:rPr>
                <w:rFonts w:cs="Arial"/>
                <w:szCs w:val="22"/>
                <w:lang w:eastAsia="en-CA"/>
              </w:rPr>
              <w:t xml:space="preserve"> </w:t>
            </w:r>
            <w:r>
              <w:rPr>
                <w:rFonts w:cs="Arial"/>
                <w:szCs w:val="22"/>
                <w:lang w:eastAsia="en-CA"/>
              </w:rPr>
              <w:t>pager, copier, fax, printer operation</w:t>
            </w:r>
          </w:p>
          <w:p w:rsidR="00A80200" w:rsidRDefault="008A575E" w:rsidP="00A8020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w:t>
            </w:r>
            <w:r w:rsidR="00A80200">
              <w:rPr>
                <w:rFonts w:cs="Arial"/>
                <w:szCs w:val="22"/>
                <w:lang w:eastAsia="en-CA"/>
              </w:rPr>
              <w:t>rganization and structure</w:t>
            </w:r>
          </w:p>
          <w:p w:rsidR="00A80200" w:rsidRDefault="00A80200" w:rsidP="00A8020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Overview of specialty units: ICU, </w:t>
            </w:r>
            <w:proofErr w:type="spellStart"/>
            <w:r>
              <w:rPr>
                <w:rFonts w:cs="Arial"/>
                <w:szCs w:val="22"/>
                <w:lang w:eastAsia="en-CA"/>
              </w:rPr>
              <w:t>CCU</w:t>
            </w:r>
            <w:proofErr w:type="spellEnd"/>
            <w:r>
              <w:rPr>
                <w:rFonts w:cs="Arial"/>
                <w:szCs w:val="22"/>
                <w:lang w:eastAsia="en-CA"/>
              </w:rPr>
              <w:t xml:space="preserve">, OR, ER, </w:t>
            </w:r>
            <w:proofErr w:type="spellStart"/>
            <w:r>
              <w:rPr>
                <w:rFonts w:cs="Arial"/>
                <w:szCs w:val="22"/>
                <w:lang w:eastAsia="en-CA"/>
              </w:rPr>
              <w:t>PACU</w:t>
            </w:r>
            <w:proofErr w:type="spellEnd"/>
            <w:r>
              <w:rPr>
                <w:rFonts w:cs="Arial"/>
                <w:szCs w:val="22"/>
                <w:lang w:eastAsia="en-CA"/>
              </w:rPr>
              <w:t xml:space="preserve">, </w:t>
            </w:r>
            <w:proofErr w:type="spellStart"/>
            <w:r>
              <w:rPr>
                <w:rFonts w:cs="Arial"/>
                <w:szCs w:val="22"/>
                <w:lang w:eastAsia="en-CA"/>
              </w:rPr>
              <w:t>NICU</w:t>
            </w:r>
            <w:proofErr w:type="spellEnd"/>
            <w:r>
              <w:rPr>
                <w:rFonts w:cs="Arial"/>
                <w:szCs w:val="22"/>
                <w:lang w:eastAsia="en-CA"/>
              </w:rPr>
              <w:t xml:space="preserve">, </w:t>
            </w:r>
            <w:proofErr w:type="spellStart"/>
            <w:r>
              <w:rPr>
                <w:rFonts w:cs="Arial"/>
                <w:szCs w:val="22"/>
                <w:lang w:eastAsia="en-CA"/>
              </w:rPr>
              <w:t>SSDU</w:t>
            </w:r>
            <w:proofErr w:type="spellEnd"/>
            <w:r>
              <w:rPr>
                <w:rFonts w:cs="Arial"/>
                <w:szCs w:val="22"/>
                <w:lang w:eastAsia="en-CA"/>
              </w:rPr>
              <w:t>, etc.</w:t>
            </w:r>
          </w:p>
          <w:p w:rsidR="00A80200" w:rsidRPr="00F45473" w:rsidRDefault="00A80200" w:rsidP="00A8020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Overview of emergency codes and student responsibilities: code blue, code red, code yellow etc.</w:t>
            </w:r>
          </w:p>
          <w:p w:rsidR="00D13A42" w:rsidRDefault="00D13A42" w:rsidP="00957B3F"/>
          <w:p w:rsidR="00A80200" w:rsidRDefault="00A80200" w:rsidP="00A8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 xml:space="preserve">2. </w:t>
            </w:r>
            <w:r>
              <w:rPr>
                <w:u w:val="single"/>
              </w:rPr>
              <w:t>Hospital Pharmacy Department Structure and Services</w:t>
            </w:r>
          </w:p>
          <w:p w:rsidR="00A80200" w:rsidRPr="0044729B" w:rsidRDefault="00A80200" w:rsidP="00A8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A80200" w:rsidRPr="00081ABD" w:rsidRDefault="00A80200" w:rsidP="00A8020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Technician</w:t>
            </w:r>
          </w:p>
          <w:p w:rsidR="00A80200" w:rsidRPr="00DF5394" w:rsidRDefault="00A80200" w:rsidP="00A8020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Pharmacist</w:t>
            </w:r>
          </w:p>
          <w:p w:rsidR="00A80200" w:rsidRPr="00081ABD" w:rsidRDefault="00A80200" w:rsidP="00A8020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Interns</w:t>
            </w:r>
          </w:p>
          <w:p w:rsidR="00A80200" w:rsidRPr="00F45473" w:rsidRDefault="00A80200" w:rsidP="00A8020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Assistants and support staff</w:t>
            </w:r>
          </w:p>
          <w:p w:rsidR="00A80200" w:rsidRPr="00081ABD" w:rsidRDefault="00A80200" w:rsidP="00A8020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Differentiate between scope and delegated duties</w:t>
            </w:r>
          </w:p>
          <w:p w:rsidR="00A80200" w:rsidRPr="00081ABD" w:rsidRDefault="00A80200" w:rsidP="00A8020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Explore the interdepartmental relationships</w:t>
            </w:r>
          </w:p>
          <w:p w:rsidR="00A80200" w:rsidRPr="000C7D37" w:rsidRDefault="00A80200" w:rsidP="00A8020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 xml:space="preserve">Review role of </w:t>
            </w:r>
            <w:proofErr w:type="spellStart"/>
            <w:r>
              <w:t>P&amp;T</w:t>
            </w:r>
            <w:proofErr w:type="spellEnd"/>
          </w:p>
          <w:p w:rsidR="00F83438" w:rsidRDefault="00E60449" w:rsidP="00E60449">
            <w:r>
              <w:t xml:space="preserve"> </w:t>
            </w:r>
          </w:p>
          <w:p w:rsidR="008130DC" w:rsidRDefault="008130DC" w:rsidP="00E60449"/>
          <w:p w:rsidR="008130DC" w:rsidRDefault="008130DC" w:rsidP="00E60449"/>
          <w:p w:rsidR="008130DC" w:rsidRDefault="008130DC" w:rsidP="00E60449"/>
          <w:p w:rsidR="008130DC" w:rsidRDefault="008130DC" w:rsidP="00E60449"/>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t xml:space="preserve">3. </w:t>
            </w:r>
            <w:r>
              <w:rPr>
                <w:rFonts w:cs="Arial"/>
                <w:u w:val="single"/>
              </w:rPr>
              <w:t>Drug Distribution of items with special control</w:t>
            </w:r>
          </w:p>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p w:rsidR="001C5E0A" w:rsidRDefault="001C5E0A" w:rsidP="001C5E0A">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Understand areas of special control</w:t>
            </w:r>
          </w:p>
          <w:p w:rsidR="001C5E0A" w:rsidRDefault="001C5E0A" w:rsidP="001C5E0A">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stop orders</w:t>
            </w:r>
          </w:p>
          <w:p w:rsidR="001C5E0A" w:rsidRDefault="001C5E0A" w:rsidP="001C5E0A">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Medication administration times</w:t>
            </w:r>
          </w:p>
          <w:p w:rsidR="001C5E0A" w:rsidRDefault="001C5E0A" w:rsidP="001C5E0A">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substitution</w:t>
            </w:r>
          </w:p>
          <w:p w:rsidR="001C5E0A" w:rsidRDefault="001C5E0A" w:rsidP="001C5E0A">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Automated Dispensing Cabinets</w:t>
            </w:r>
          </w:p>
          <w:p w:rsidR="001C5E0A" w:rsidRDefault="001C5E0A" w:rsidP="001C5E0A">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Narcotics and Controlled substances</w:t>
            </w:r>
          </w:p>
          <w:p w:rsidR="001C5E0A" w:rsidRPr="00D10CD8" w:rsidRDefault="001C5E0A" w:rsidP="001C5E0A">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Filling of emergency medication boxes: code blue tray, clot box etc.</w:t>
            </w:r>
          </w:p>
          <w:p w:rsidR="00F83438"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t xml:space="preserve">4. </w:t>
            </w:r>
            <w:r>
              <w:rPr>
                <w:rFonts w:cs="Arial"/>
                <w:szCs w:val="22"/>
                <w:u w:val="single"/>
                <w:lang w:eastAsia="en-CA"/>
              </w:rPr>
              <w:t>Prescription Processing</w:t>
            </w:r>
          </w:p>
          <w:p w:rsidR="001C5E0A" w:rsidRDefault="001C5E0A" w:rsidP="001C5E0A">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dose prescription processing</w:t>
            </w:r>
          </w:p>
          <w:p w:rsidR="001C5E0A" w:rsidRDefault="001C5E0A" w:rsidP="001C5E0A">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Unit dose workflow </w:t>
            </w:r>
          </w:p>
          <w:p w:rsidR="001C5E0A" w:rsidRDefault="001C5E0A" w:rsidP="001C5E0A">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Cart fills</w:t>
            </w:r>
          </w:p>
          <w:p w:rsidR="001C5E0A" w:rsidRDefault="001C5E0A" w:rsidP="001C5E0A">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prescription processing</w:t>
            </w:r>
          </w:p>
          <w:p w:rsidR="001C5E0A" w:rsidRDefault="001C5E0A" w:rsidP="001C5E0A">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workflow</w:t>
            </w:r>
          </w:p>
          <w:p w:rsidR="001C5E0A" w:rsidRDefault="001C5E0A" w:rsidP="001C5E0A">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Refill lists</w:t>
            </w:r>
          </w:p>
          <w:p w:rsidR="001C5E0A" w:rsidRDefault="001C5E0A" w:rsidP="001C5E0A">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prescription processing</w:t>
            </w:r>
          </w:p>
          <w:p w:rsidR="001C5E0A" w:rsidRDefault="001C5E0A" w:rsidP="001C5E0A">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workflow</w:t>
            </w:r>
          </w:p>
          <w:p w:rsidR="001C5E0A" w:rsidRDefault="001C5E0A" w:rsidP="001C5E0A">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prescription processing</w:t>
            </w:r>
          </w:p>
          <w:p w:rsidR="001C5E0A" w:rsidRDefault="001C5E0A" w:rsidP="001C5E0A">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workflow</w:t>
            </w:r>
          </w:p>
          <w:p w:rsidR="00F83438"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t xml:space="preserve">5. </w:t>
            </w:r>
            <w:r>
              <w:rPr>
                <w:rFonts w:cs="Arial"/>
                <w:szCs w:val="22"/>
                <w:u w:val="single"/>
                <w:lang w:eastAsia="en-CA"/>
              </w:rPr>
              <w:t>Repackaging</w:t>
            </w:r>
          </w:p>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1C5E0A" w:rsidRPr="00885ABE" w:rsidRDefault="001C5E0A" w:rsidP="001C5E0A">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narcotics</w:t>
            </w:r>
          </w:p>
          <w:p w:rsidR="001C5E0A" w:rsidRPr="00885ABE" w:rsidRDefault="001C5E0A" w:rsidP="001C5E0A">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unit dose</w:t>
            </w:r>
          </w:p>
          <w:p w:rsidR="001C5E0A" w:rsidRPr="00320BB9" w:rsidRDefault="001C5E0A" w:rsidP="001C5E0A">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Role of bar coding</w:t>
            </w:r>
          </w:p>
          <w:p w:rsidR="001C5E0A" w:rsidRPr="00320BB9" w:rsidRDefault="001C5E0A" w:rsidP="001C5E0A">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solids</w:t>
            </w:r>
          </w:p>
          <w:p w:rsidR="001C5E0A" w:rsidRPr="00320BB9" w:rsidRDefault="001C5E0A" w:rsidP="001C5E0A">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liquids</w:t>
            </w:r>
          </w:p>
          <w:p w:rsidR="001C5E0A" w:rsidRPr="00320BB9" w:rsidRDefault="001C5E0A" w:rsidP="001C5E0A">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 xml:space="preserve">Repackaging storing considerations for specialty populations </w:t>
            </w:r>
          </w:p>
          <w:p w:rsidR="00F83438"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t xml:space="preserve">6. </w:t>
            </w:r>
            <w:r>
              <w:rPr>
                <w:rFonts w:cs="Arial"/>
                <w:szCs w:val="22"/>
                <w:u w:val="single"/>
                <w:lang w:eastAsia="en-CA"/>
              </w:rPr>
              <w:t>Purchasing and Receiving and Inventory Management</w:t>
            </w:r>
          </w:p>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1C5E0A" w:rsidRDefault="001C5E0A" w:rsidP="001C5E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Formulary items and non-formulary procedures</w:t>
            </w:r>
          </w:p>
          <w:p w:rsidR="001C5E0A" w:rsidRDefault="001C5E0A" w:rsidP="001C5E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Special Access Medications, purchasing receiving, proper record keeping</w:t>
            </w:r>
          </w:p>
          <w:p w:rsidR="001C5E0A" w:rsidRDefault="001C5E0A" w:rsidP="001C5E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Investigation drug management</w:t>
            </w:r>
          </w:p>
          <w:p w:rsidR="001C5E0A" w:rsidRDefault="001C5E0A" w:rsidP="001C5E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Concepts of inventory management</w:t>
            </w:r>
          </w:p>
          <w:p w:rsidR="001C5E0A" w:rsidRDefault="001C5E0A" w:rsidP="001C5E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Group Purchasing Organizations and Contracts</w:t>
            </w:r>
          </w:p>
          <w:p w:rsidR="001C5E0A" w:rsidRDefault="001C5E0A" w:rsidP="001C5E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Receiving and unpacking orders</w:t>
            </w:r>
          </w:p>
          <w:p w:rsidR="001C5E0A" w:rsidRDefault="001C5E0A" w:rsidP="001C5E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Drug Recall Management</w:t>
            </w:r>
          </w:p>
          <w:p w:rsidR="001C5E0A" w:rsidRDefault="001C5E0A" w:rsidP="001C5E0A">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Expired and short dating medication management</w:t>
            </w:r>
          </w:p>
          <w:p w:rsidR="00F83438"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 xml:space="preserve">7. </w:t>
            </w:r>
            <w:r>
              <w:rPr>
                <w:u w:val="single"/>
              </w:rPr>
              <w:t>Quality Assurance Programs</w:t>
            </w:r>
          </w:p>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Default="001C5E0A" w:rsidP="001C5E0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Reconciliation</w:t>
            </w:r>
          </w:p>
          <w:p w:rsidR="001C5E0A" w:rsidRDefault="001C5E0A" w:rsidP="001C5E0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Occurrence Reporting</w:t>
            </w:r>
          </w:p>
          <w:p w:rsidR="001C5E0A" w:rsidRDefault="001C5E0A" w:rsidP="001C5E0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Narcotic Discrepancies and management</w:t>
            </w:r>
          </w:p>
          <w:p w:rsidR="001C5E0A" w:rsidRDefault="001C5E0A" w:rsidP="001C5E0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Quality Control and monitoring</w:t>
            </w:r>
          </w:p>
          <w:p w:rsidR="008130DC" w:rsidRDefault="008130DC" w:rsidP="00813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Default="001C5E0A" w:rsidP="001C5E0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Adverse Drug Reaction Reporting Drug Information Resources</w:t>
            </w:r>
          </w:p>
          <w:p w:rsidR="001C5E0A" w:rsidRDefault="001C5E0A" w:rsidP="001C5E0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utilization review</w:t>
            </w:r>
          </w:p>
          <w:p w:rsidR="001C5E0A" w:rsidRDefault="001C5E0A" w:rsidP="001C5E0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Accreditation Canada organizational practices</w:t>
            </w:r>
          </w:p>
          <w:p w:rsidR="001C5E0A" w:rsidRDefault="001C5E0A" w:rsidP="001C5E0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Infection control and prevention</w:t>
            </w:r>
          </w:p>
          <w:p w:rsidR="001C5E0A" w:rsidRDefault="001C5E0A" w:rsidP="001C5E0A">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Hand hygiene</w:t>
            </w:r>
          </w:p>
          <w:p w:rsidR="00F83438"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t xml:space="preserve">8. </w:t>
            </w:r>
            <w:r w:rsidRPr="00F83438">
              <w:rPr>
                <w:rFonts w:cs="Arial"/>
                <w:szCs w:val="22"/>
                <w:u w:val="single"/>
              </w:rPr>
              <w:t>Sterile Compounding</w:t>
            </w:r>
          </w:p>
          <w:p w:rsidR="001C5E0A" w:rsidRDefault="001C5E0A" w:rsidP="001C5E0A">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Compound patient specific medication</w:t>
            </w:r>
          </w:p>
          <w:p w:rsidR="001C5E0A" w:rsidRDefault="001C5E0A" w:rsidP="001C5E0A">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Perform refill list </w:t>
            </w:r>
          </w:p>
          <w:p w:rsidR="001C5E0A" w:rsidRDefault="001C5E0A" w:rsidP="001C5E0A">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Calculate required volumes for restock</w:t>
            </w:r>
          </w:p>
          <w:p w:rsidR="001C5E0A" w:rsidRDefault="001C5E0A" w:rsidP="001C5E0A">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Calculate </w:t>
            </w:r>
            <w:proofErr w:type="spellStart"/>
            <w:r>
              <w:rPr>
                <w:rFonts w:cs="Arial"/>
                <w:szCs w:val="22"/>
              </w:rPr>
              <w:t>TPN</w:t>
            </w:r>
            <w:proofErr w:type="spellEnd"/>
            <w:r>
              <w:rPr>
                <w:rFonts w:cs="Arial"/>
                <w:szCs w:val="22"/>
              </w:rPr>
              <w:t xml:space="preserve"> volumes</w:t>
            </w:r>
          </w:p>
          <w:p w:rsidR="001C5E0A" w:rsidRDefault="001C5E0A" w:rsidP="001C5E0A">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Compound IV batch</w:t>
            </w:r>
          </w:p>
          <w:p w:rsidR="001C5E0A" w:rsidRDefault="001C5E0A" w:rsidP="001C5E0A">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Perform independent double check of final IV product </w:t>
            </w:r>
          </w:p>
          <w:p w:rsidR="001C5E0A" w:rsidRDefault="001C5E0A" w:rsidP="001C5E0A">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Observe and preform </w:t>
            </w:r>
            <w:r w:rsidR="008A575E">
              <w:rPr>
                <w:rFonts w:cs="Arial"/>
                <w:szCs w:val="22"/>
              </w:rPr>
              <w:t>c</w:t>
            </w:r>
            <w:r>
              <w:rPr>
                <w:rFonts w:cs="Arial"/>
                <w:szCs w:val="22"/>
              </w:rPr>
              <w:t>hemo</w:t>
            </w:r>
            <w:r w:rsidR="008A575E">
              <w:rPr>
                <w:rFonts w:cs="Arial"/>
                <w:szCs w:val="22"/>
              </w:rPr>
              <w:t>therapy</w:t>
            </w:r>
            <w:r>
              <w:rPr>
                <w:rFonts w:cs="Arial"/>
                <w:szCs w:val="22"/>
              </w:rPr>
              <w:t xml:space="preserve"> preparation</w:t>
            </w:r>
          </w:p>
          <w:p w:rsidR="00F83438"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Default="001C5E0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t xml:space="preserve">9. </w:t>
            </w:r>
            <w:r w:rsidRPr="00F83438">
              <w:rPr>
                <w:rFonts w:cs="Arial"/>
                <w:szCs w:val="22"/>
                <w:u w:val="single"/>
                <w:lang w:eastAsia="en-CA"/>
              </w:rPr>
              <w:t>Non Sterile compounding</w:t>
            </w:r>
          </w:p>
          <w:p w:rsidR="001C5E0A" w:rsidRPr="00572C36" w:rsidRDefault="001C5E0A" w:rsidP="001C5E0A">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Compound patient specific medication</w:t>
            </w:r>
          </w:p>
          <w:p w:rsidR="001C5E0A" w:rsidRPr="00572C36" w:rsidRDefault="001C5E0A" w:rsidP="001C5E0A">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Reduce or enlarge an existing formula</w:t>
            </w:r>
          </w:p>
          <w:p w:rsidR="001C5E0A" w:rsidRPr="006B0155" w:rsidRDefault="001C5E0A" w:rsidP="001C5E0A">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Compound oral liquid</w:t>
            </w:r>
          </w:p>
          <w:p w:rsidR="001C5E0A" w:rsidRPr="00572C36" w:rsidRDefault="001C5E0A" w:rsidP="001C5E0A">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Compound and external liquid, cream or ointment</w:t>
            </w:r>
          </w:p>
          <w:p w:rsidR="001C5E0A" w:rsidRDefault="001C5E0A" w:rsidP="00E60449"/>
        </w:tc>
      </w:tr>
    </w:tbl>
    <w:p w:rsidR="00D13A42" w:rsidRDefault="00D13A42" w:rsidP="00D13A42"/>
    <w:tbl>
      <w:tblPr>
        <w:tblW w:w="0" w:type="auto"/>
        <w:tblLayout w:type="fixed"/>
        <w:tblLook w:val="0000" w:firstRow="0" w:lastRow="0" w:firstColumn="0" w:lastColumn="0" w:noHBand="0" w:noVBand="0"/>
      </w:tblPr>
      <w:tblGrid>
        <w:gridCol w:w="675"/>
        <w:gridCol w:w="8703"/>
      </w:tblGrid>
      <w:tr w:rsidR="00D13A42" w:rsidTr="00957B3F">
        <w:tc>
          <w:tcPr>
            <w:tcW w:w="675" w:type="dxa"/>
          </w:tcPr>
          <w:p w:rsidR="00D13A42" w:rsidRPr="00F83438" w:rsidRDefault="00D13A42" w:rsidP="00957B3F">
            <w:r w:rsidRPr="00F83438">
              <w:rPr>
                <w:b/>
              </w:rPr>
              <w:t>IV</w:t>
            </w:r>
            <w:r w:rsidRPr="00F83438">
              <w:t>.</w:t>
            </w:r>
          </w:p>
        </w:tc>
        <w:tc>
          <w:tcPr>
            <w:tcW w:w="8703" w:type="dxa"/>
          </w:tcPr>
          <w:p w:rsidR="00D13A42" w:rsidRDefault="00D13A42" w:rsidP="00957B3F">
            <w:pPr>
              <w:rPr>
                <w:b/>
              </w:rPr>
            </w:pPr>
            <w:r>
              <w:rPr>
                <w:b/>
              </w:rPr>
              <w:t>REQUIRED RESOURCES/TEXTS/MATERIALS:</w:t>
            </w:r>
          </w:p>
          <w:p w:rsidR="00051977" w:rsidRDefault="00051977" w:rsidP="00957B3F">
            <w:pPr>
              <w:rPr>
                <w:b/>
              </w:rPr>
            </w:pPr>
          </w:p>
          <w:p w:rsidR="00D13A42" w:rsidRPr="00051977" w:rsidRDefault="00DA7A51" w:rsidP="00F83438">
            <w:pPr>
              <w:rPr>
                <w:iCs/>
              </w:rPr>
            </w:pPr>
            <w:r>
              <w:rPr>
                <w:iCs/>
              </w:rPr>
              <w:t>Sault College uniforms are required to be worn during at all times unless otherwise directed by the on-site supervisor.</w:t>
            </w:r>
          </w:p>
        </w:tc>
      </w:tr>
    </w:tbl>
    <w:p w:rsidR="00D13A42" w:rsidRDefault="00D13A42" w:rsidP="00D13A42"/>
    <w:p w:rsidR="00D13A42" w:rsidRDefault="00D13A42" w:rsidP="00D13A42"/>
    <w:tbl>
      <w:tblPr>
        <w:tblW w:w="9799" w:type="dxa"/>
        <w:tblLayout w:type="fixed"/>
        <w:tblLook w:val="0000" w:firstRow="0" w:lastRow="0" w:firstColumn="0" w:lastColumn="0" w:noHBand="0" w:noVBand="0"/>
      </w:tblPr>
      <w:tblGrid>
        <w:gridCol w:w="705"/>
        <w:gridCol w:w="9094"/>
      </w:tblGrid>
      <w:tr w:rsidR="00D13A42" w:rsidTr="008130DC">
        <w:trPr>
          <w:trHeight w:val="1172"/>
        </w:trPr>
        <w:tc>
          <w:tcPr>
            <w:tcW w:w="705" w:type="dxa"/>
          </w:tcPr>
          <w:p w:rsidR="00D13A42" w:rsidRDefault="00D13A42" w:rsidP="00957B3F">
            <w:pPr>
              <w:rPr>
                <w:b/>
              </w:rPr>
            </w:pPr>
            <w:r>
              <w:rPr>
                <w:b/>
              </w:rPr>
              <w:t>V.</w:t>
            </w:r>
          </w:p>
        </w:tc>
        <w:tc>
          <w:tcPr>
            <w:tcW w:w="9094" w:type="dxa"/>
          </w:tcPr>
          <w:p w:rsidR="00D13A42" w:rsidRPr="00206E74" w:rsidRDefault="00D13A42" w:rsidP="00957B3F">
            <w:pPr>
              <w:rPr>
                <w:b/>
              </w:rPr>
            </w:pPr>
            <w:r w:rsidRPr="00206E74">
              <w:rPr>
                <w:b/>
              </w:rPr>
              <w:t>EVALUATION PROCESS/GRADING SYSTEM:</w:t>
            </w:r>
          </w:p>
          <w:p w:rsidR="00D13A42" w:rsidRPr="00206E74" w:rsidRDefault="00D13A42" w:rsidP="00957B3F"/>
          <w:p w:rsidR="00D13A42" w:rsidRPr="00206E74" w:rsidRDefault="00D13A42" w:rsidP="00957B3F"/>
          <w:p w:rsidR="00D13A42" w:rsidRDefault="009E4551" w:rsidP="002C2EEC">
            <w:pPr>
              <w:numPr>
                <w:ilvl w:val="0"/>
                <w:numId w:val="1"/>
              </w:numPr>
            </w:pPr>
            <w:r>
              <w:t xml:space="preserve">Evaluation for this course will be based on attendance, participation and successful completion of course work </w:t>
            </w:r>
            <w:r w:rsidR="00A41352">
              <w:t>(</w:t>
            </w:r>
            <w:r>
              <w:t>as outlined in the placement evaluation handbook</w:t>
            </w:r>
            <w:r w:rsidR="00A41352">
              <w:t>)</w:t>
            </w:r>
            <w:r>
              <w:t xml:space="preserve">.  The learning activities must be </w:t>
            </w:r>
            <w:r w:rsidR="00D13A42" w:rsidRPr="00206E74">
              <w:t>submitt</w:t>
            </w:r>
            <w:r>
              <w:t xml:space="preserve">ed </w:t>
            </w:r>
            <w:r w:rsidR="00D13A42" w:rsidRPr="00206E74">
              <w:t xml:space="preserve">and </w:t>
            </w:r>
            <w:r>
              <w:t xml:space="preserve">will </w:t>
            </w:r>
            <w:r w:rsidR="00A41352">
              <w:t>factor in to the evaluation</w:t>
            </w:r>
            <w:r w:rsidR="00D13A42" w:rsidRPr="00206E74">
              <w:t>.</w:t>
            </w:r>
            <w:r w:rsidR="00A41352">
              <w:t xml:space="preserve">  The grading system for this course is </w:t>
            </w:r>
            <w:r w:rsidR="00A41352" w:rsidRPr="00A41352">
              <w:rPr>
                <w:b/>
                <w:i/>
              </w:rPr>
              <w:t>Satisfactory/Unsatisfactory</w:t>
            </w:r>
            <w:r w:rsidR="00A41352">
              <w:t>.</w:t>
            </w:r>
          </w:p>
          <w:p w:rsidR="00F83438" w:rsidRPr="00206E74" w:rsidRDefault="00F83438" w:rsidP="00F83438">
            <w:pPr>
              <w:ind w:left="34"/>
            </w:pPr>
          </w:p>
        </w:tc>
      </w:tr>
      <w:tr w:rsidR="00D13A42" w:rsidTr="008130DC">
        <w:trPr>
          <w:trHeight w:val="1800"/>
        </w:trPr>
        <w:tc>
          <w:tcPr>
            <w:tcW w:w="705" w:type="dxa"/>
          </w:tcPr>
          <w:p w:rsidR="00D13A42" w:rsidRDefault="00D13A42" w:rsidP="00957B3F">
            <w:pPr>
              <w:rPr>
                <w:b/>
              </w:rPr>
            </w:pPr>
          </w:p>
        </w:tc>
        <w:tc>
          <w:tcPr>
            <w:tcW w:w="9094" w:type="dxa"/>
          </w:tcPr>
          <w:p w:rsidR="00D13A42" w:rsidRDefault="00D13A42" w:rsidP="00957B3F">
            <w:pPr>
              <w:rPr>
                <w:b/>
              </w:rPr>
            </w:pPr>
          </w:p>
          <w:p w:rsidR="00D13A42" w:rsidRPr="00206E74" w:rsidRDefault="00D13A42" w:rsidP="002C2EEC">
            <w:pPr>
              <w:numPr>
                <w:ilvl w:val="0"/>
                <w:numId w:val="1"/>
              </w:numPr>
              <w:rPr>
                <w:b/>
              </w:rPr>
            </w:pPr>
            <w:r w:rsidRPr="00604DA7">
              <w:t xml:space="preserve">Students </w:t>
            </w:r>
            <w:r w:rsidR="002C2EEC">
              <w:t xml:space="preserve">submitting learning activities after the due date </w:t>
            </w:r>
            <w:r w:rsidRPr="00604DA7">
              <w:t xml:space="preserve">because of illness or other serious reason must contact the </w:t>
            </w:r>
            <w:r w:rsidR="002C2EEC">
              <w:t>fieldwork supervisor</w:t>
            </w:r>
            <w:r w:rsidRPr="00604DA7">
              <w:t xml:space="preserve"> before the </w:t>
            </w:r>
            <w:r w:rsidR="002C2EEC">
              <w:t xml:space="preserve">date </w:t>
            </w:r>
            <w:r w:rsidRPr="00604DA7">
              <w:t>to inf</w:t>
            </w:r>
            <w:r>
              <w:t xml:space="preserve">orm him/her (by phone or </w:t>
            </w:r>
            <w:r w:rsidRPr="00604DA7">
              <w:t xml:space="preserve">email).  Those students who have notified the </w:t>
            </w:r>
            <w:proofErr w:type="spellStart"/>
            <w:r w:rsidR="002C2EEC">
              <w:t>fieldwok</w:t>
            </w:r>
            <w:proofErr w:type="spellEnd"/>
            <w:r w:rsidR="002C2EEC">
              <w:t xml:space="preserve"> supervisor</w:t>
            </w:r>
            <w:r w:rsidRPr="00604DA7">
              <w:t xml:space="preserve"> of their absence, according to policy, </w:t>
            </w:r>
            <w:r w:rsidR="002C2EEC">
              <w:t>may</w:t>
            </w:r>
            <w:r w:rsidRPr="00604DA7">
              <w:t xml:space="preserve"> be eligible to arrange an </w:t>
            </w:r>
            <w:r w:rsidR="002C2EEC">
              <w:t>alternate submission date depending on the circumstances</w:t>
            </w:r>
            <w:r w:rsidRPr="00604DA7">
              <w:t xml:space="preserve">.  </w:t>
            </w:r>
            <w:r w:rsidR="002C2EEC">
              <w:t xml:space="preserve">Failure to submit learning activities on-time and contact fieldwork supervisor will result in the student receiving an </w:t>
            </w:r>
            <w:r w:rsidR="002C2EEC" w:rsidRPr="002C2EEC">
              <w:rPr>
                <w:i/>
              </w:rPr>
              <w:t>unsati</w:t>
            </w:r>
            <w:r w:rsidR="002C2EEC">
              <w:rPr>
                <w:i/>
              </w:rPr>
              <w:t>s</w:t>
            </w:r>
            <w:r w:rsidR="002C2EEC" w:rsidRPr="002C2EEC">
              <w:rPr>
                <w:i/>
              </w:rPr>
              <w:t>factory</w:t>
            </w:r>
            <w:r w:rsidR="002C2EEC">
              <w:t xml:space="preserve"> grade.</w:t>
            </w:r>
          </w:p>
        </w:tc>
      </w:tr>
      <w:tr w:rsidR="008130DC" w:rsidTr="008130DC">
        <w:trPr>
          <w:trHeight w:val="6030"/>
        </w:trPr>
        <w:tc>
          <w:tcPr>
            <w:tcW w:w="705" w:type="dxa"/>
          </w:tcPr>
          <w:p w:rsidR="008130DC" w:rsidRDefault="008130DC" w:rsidP="00957B3F">
            <w:pPr>
              <w:rPr>
                <w:b/>
              </w:rPr>
            </w:pPr>
          </w:p>
        </w:tc>
        <w:tc>
          <w:tcPr>
            <w:tcW w:w="9094" w:type="dxa"/>
          </w:tcPr>
          <w:p w:rsidR="008130DC" w:rsidRPr="00C17B8B" w:rsidRDefault="008130DC" w:rsidP="00C17B8B">
            <w:pPr>
              <w:ind w:left="394"/>
              <w:rPr>
                <w:b/>
              </w:rPr>
            </w:pPr>
          </w:p>
          <w:p w:rsidR="008130DC" w:rsidRDefault="008130DC" w:rsidP="00C17B8B">
            <w:r w:rsidRPr="00C17B8B">
              <w:rPr>
                <w:i/>
              </w:rPr>
              <w:t>Learning Activities</w:t>
            </w:r>
            <w:r>
              <w:t>: These activities are intended to enhance learning during the placement and should be worked on during the rotation.  These activities must be completed and submitted to the fieldwork supervisor by the specified due date.</w:t>
            </w:r>
          </w:p>
          <w:p w:rsidR="008130DC" w:rsidRPr="00C17B8B" w:rsidRDefault="008130DC" w:rsidP="00C17B8B">
            <w:pPr>
              <w:ind w:left="394"/>
              <w:rPr>
                <w:b/>
              </w:rPr>
            </w:pPr>
          </w:p>
          <w:p w:rsidR="008130DC" w:rsidRDefault="008130DC" w:rsidP="00C17B8B">
            <w:pPr>
              <w:pStyle w:val="Header"/>
              <w:tabs>
                <w:tab w:val="clear" w:pos="4320"/>
                <w:tab w:val="clear" w:pos="8640"/>
              </w:tabs>
            </w:pPr>
            <w:r w:rsidRPr="00C17B8B">
              <w:rPr>
                <w:i/>
              </w:rPr>
              <w:t>Self-Evaluation</w:t>
            </w:r>
            <w:r>
              <w:t xml:space="preserve">: This tool allows students to self-assess and identify areas where more knowledge and/or experience would benefit their practice.  This will be a requirement of licensure when maintaining a learning portfolio.  The areas for assessment include: </w:t>
            </w:r>
          </w:p>
          <w:p w:rsidR="008130DC" w:rsidRDefault="008130DC" w:rsidP="00C17B8B">
            <w:pPr>
              <w:pStyle w:val="Header"/>
              <w:numPr>
                <w:ilvl w:val="0"/>
                <w:numId w:val="3"/>
              </w:numPr>
              <w:tabs>
                <w:tab w:val="clear" w:pos="4320"/>
                <w:tab w:val="clear" w:pos="8640"/>
              </w:tabs>
            </w:pPr>
            <w:r>
              <w:t>General Knowledge</w:t>
            </w:r>
          </w:p>
          <w:p w:rsidR="008130DC" w:rsidRDefault="008130DC" w:rsidP="00C17B8B">
            <w:pPr>
              <w:pStyle w:val="Header"/>
              <w:numPr>
                <w:ilvl w:val="0"/>
                <w:numId w:val="3"/>
              </w:numPr>
              <w:tabs>
                <w:tab w:val="clear" w:pos="4320"/>
                <w:tab w:val="clear" w:pos="8640"/>
              </w:tabs>
            </w:pPr>
            <w:r>
              <w:t>Dispensing Knowledge</w:t>
            </w:r>
          </w:p>
          <w:p w:rsidR="008130DC" w:rsidRDefault="008130DC" w:rsidP="00C17B8B">
            <w:pPr>
              <w:pStyle w:val="Header"/>
              <w:numPr>
                <w:ilvl w:val="0"/>
                <w:numId w:val="3"/>
              </w:numPr>
              <w:tabs>
                <w:tab w:val="clear" w:pos="4320"/>
                <w:tab w:val="clear" w:pos="8640"/>
              </w:tabs>
            </w:pPr>
            <w:r>
              <w:t>Communication/Listening Skills</w:t>
            </w:r>
          </w:p>
          <w:p w:rsidR="008130DC" w:rsidRDefault="008130DC" w:rsidP="00C17B8B">
            <w:pPr>
              <w:rPr>
                <w:b/>
              </w:rPr>
            </w:pPr>
          </w:p>
          <w:p w:rsidR="008130DC" w:rsidRDefault="008130DC" w:rsidP="00C17B8B">
            <w:pPr>
              <w:rPr>
                <w:b/>
              </w:rPr>
            </w:pPr>
            <w:r w:rsidRPr="00C17B8B">
              <w:rPr>
                <w:i/>
              </w:rPr>
              <w:t>Student Journal</w:t>
            </w:r>
            <w:r>
              <w:t xml:space="preserve"> – Institutional Placement: As part of the placement experience, you, the </w:t>
            </w:r>
          </w:p>
          <w:p w:rsidR="008130DC" w:rsidRDefault="008130DC" w:rsidP="00C17B8B">
            <w:proofErr w:type="gramStart"/>
            <w:r>
              <w:t>student</w:t>
            </w:r>
            <w:proofErr w:type="gramEnd"/>
            <w:r>
              <w:t>, must submit four (4) journals, reflecting on your experiences in school and in practice.  These journals are a vital component of your learning.  The goals of this assignment are to help you develop the skills of learning from practice by providing you to reflect on your experiences and to assist you in reflecting on the professional, legal and ethical issues that you encounter during your placement. Guidelines for reporting includes:</w:t>
            </w:r>
          </w:p>
          <w:p w:rsidR="008130DC" w:rsidRDefault="008130DC" w:rsidP="00C17B8B">
            <w:pPr>
              <w:pStyle w:val="Header"/>
              <w:numPr>
                <w:ilvl w:val="0"/>
                <w:numId w:val="3"/>
              </w:numPr>
              <w:tabs>
                <w:tab w:val="clear" w:pos="4320"/>
                <w:tab w:val="clear" w:pos="8640"/>
              </w:tabs>
            </w:pPr>
            <w:r>
              <w:t xml:space="preserve">Activities </w:t>
            </w:r>
          </w:p>
          <w:p w:rsidR="008130DC" w:rsidRDefault="008130DC" w:rsidP="00C17B8B">
            <w:pPr>
              <w:pStyle w:val="Header"/>
              <w:numPr>
                <w:ilvl w:val="0"/>
                <w:numId w:val="3"/>
              </w:numPr>
              <w:tabs>
                <w:tab w:val="clear" w:pos="4320"/>
                <w:tab w:val="clear" w:pos="8640"/>
              </w:tabs>
            </w:pPr>
            <w:r>
              <w:t>Feelings experienced</w:t>
            </w:r>
          </w:p>
          <w:p w:rsidR="008130DC" w:rsidRDefault="008130DC" w:rsidP="00C17B8B">
            <w:pPr>
              <w:pStyle w:val="Header"/>
              <w:numPr>
                <w:ilvl w:val="0"/>
                <w:numId w:val="3"/>
              </w:numPr>
              <w:tabs>
                <w:tab w:val="clear" w:pos="4320"/>
                <w:tab w:val="clear" w:pos="8640"/>
              </w:tabs>
            </w:pPr>
            <w:r>
              <w:t>Areas identified for further learning</w:t>
            </w:r>
          </w:p>
          <w:p w:rsidR="008130DC" w:rsidRDefault="008130DC" w:rsidP="00C17B8B">
            <w:pPr>
              <w:pStyle w:val="Header"/>
              <w:numPr>
                <w:ilvl w:val="0"/>
                <w:numId w:val="3"/>
              </w:numPr>
              <w:tabs>
                <w:tab w:val="clear" w:pos="4320"/>
                <w:tab w:val="clear" w:pos="8640"/>
              </w:tabs>
            </w:pPr>
            <w:r>
              <w:t>Non-pharmacological strategies</w:t>
            </w:r>
          </w:p>
          <w:p w:rsidR="008130DC" w:rsidRDefault="008130DC" w:rsidP="00F83438">
            <w:pPr>
              <w:rPr>
                <w:b/>
              </w:rPr>
            </w:pPr>
          </w:p>
        </w:tc>
      </w:tr>
    </w:tbl>
    <w:p w:rsidR="00D13A42" w:rsidRDefault="00D13A42" w:rsidP="00D13A42">
      <w:r>
        <w:t>The following semester grades will be assigned to students:</w:t>
      </w:r>
    </w:p>
    <w:p w:rsidR="00D13A42" w:rsidRDefault="00D13A42" w:rsidP="00D13A42"/>
    <w:tbl>
      <w:tblPr>
        <w:tblW w:w="9828" w:type="dxa"/>
        <w:tblLayout w:type="fixed"/>
        <w:tblLook w:val="0000" w:firstRow="0" w:lastRow="0" w:firstColumn="0" w:lastColumn="0" w:noHBand="0" w:noVBand="0"/>
      </w:tblPr>
      <w:tblGrid>
        <w:gridCol w:w="656"/>
        <w:gridCol w:w="1650"/>
        <w:gridCol w:w="5182"/>
        <w:gridCol w:w="2340"/>
      </w:tblGrid>
      <w:tr w:rsidR="00D13A42" w:rsidTr="008130DC">
        <w:trPr>
          <w:trHeight w:val="619"/>
        </w:trPr>
        <w:tc>
          <w:tcPr>
            <w:tcW w:w="656" w:type="dxa"/>
          </w:tcPr>
          <w:p w:rsidR="00D13A42" w:rsidRDefault="00D13A42" w:rsidP="00957B3F">
            <w:pPr>
              <w:rPr>
                <w:rFonts w:cs="Arial"/>
              </w:rPr>
            </w:pPr>
          </w:p>
        </w:tc>
        <w:tc>
          <w:tcPr>
            <w:tcW w:w="1650" w:type="dxa"/>
          </w:tcPr>
          <w:p w:rsidR="00D13A42" w:rsidRDefault="00D13A42" w:rsidP="00957B3F">
            <w:pPr>
              <w:jc w:val="center"/>
              <w:rPr>
                <w:rFonts w:cs="Arial"/>
              </w:rPr>
            </w:pPr>
          </w:p>
          <w:p w:rsidR="00D13A42" w:rsidRDefault="00D13A42" w:rsidP="00957B3F">
            <w:pPr>
              <w:pStyle w:val="Heading2"/>
              <w:rPr>
                <w:rFonts w:ascii="Arial" w:eastAsia="Arial Unicode MS" w:hAnsi="Arial" w:cs="Arial"/>
                <w:b w:val="0"/>
                <w:sz w:val="22"/>
                <w:u w:val="single"/>
              </w:rPr>
            </w:pPr>
            <w:r>
              <w:rPr>
                <w:rFonts w:ascii="Arial" w:hAnsi="Arial" w:cs="Arial"/>
                <w:b w:val="0"/>
                <w:sz w:val="22"/>
                <w:u w:val="single"/>
              </w:rPr>
              <w:t>Grade</w:t>
            </w:r>
          </w:p>
        </w:tc>
        <w:tc>
          <w:tcPr>
            <w:tcW w:w="5182" w:type="dxa"/>
          </w:tcPr>
          <w:p w:rsidR="00D13A42" w:rsidRDefault="00D13A42" w:rsidP="00957B3F">
            <w:pPr>
              <w:jc w:val="center"/>
              <w:rPr>
                <w:rFonts w:cs="Arial"/>
              </w:rPr>
            </w:pPr>
          </w:p>
          <w:p w:rsidR="00D13A42" w:rsidRDefault="00D13A42" w:rsidP="00957B3F">
            <w:pPr>
              <w:pStyle w:val="Heading1"/>
              <w:rPr>
                <w:rFonts w:ascii="Arial" w:eastAsia="Arial Unicode MS" w:hAnsi="Arial" w:cs="Arial"/>
                <w:b w:val="0"/>
                <w:sz w:val="22"/>
              </w:rPr>
            </w:pPr>
            <w:r>
              <w:rPr>
                <w:rFonts w:ascii="Arial" w:hAnsi="Arial" w:cs="Arial"/>
                <w:b w:val="0"/>
                <w:sz w:val="22"/>
              </w:rPr>
              <w:t>Definition</w:t>
            </w:r>
          </w:p>
        </w:tc>
        <w:tc>
          <w:tcPr>
            <w:tcW w:w="2340" w:type="dxa"/>
          </w:tcPr>
          <w:p w:rsidR="00D13A42" w:rsidRDefault="00D13A42" w:rsidP="00957B3F">
            <w:pPr>
              <w:pStyle w:val="BodyText"/>
            </w:pPr>
            <w:r>
              <w:t xml:space="preserve">Grade Point </w:t>
            </w:r>
            <w:r>
              <w:rPr>
                <w:u w:val="single"/>
              </w:rPr>
              <w:t>Equivalent</w:t>
            </w:r>
          </w:p>
          <w:p w:rsidR="00D13A42" w:rsidRDefault="00D13A42" w:rsidP="00957B3F">
            <w:pPr>
              <w:jc w:val="center"/>
              <w:rPr>
                <w:rFonts w:cs="Arial"/>
              </w:rPr>
            </w:pPr>
          </w:p>
        </w:tc>
      </w:tr>
      <w:tr w:rsidR="00712890" w:rsidTr="008130DC">
        <w:trPr>
          <w:cantSplit/>
          <w:trHeight w:val="60"/>
        </w:trPr>
        <w:tc>
          <w:tcPr>
            <w:tcW w:w="656" w:type="dxa"/>
          </w:tcPr>
          <w:p w:rsidR="00712890" w:rsidRDefault="00712890" w:rsidP="00957B3F">
            <w:pPr>
              <w:rPr>
                <w:rFonts w:cs="Arial"/>
              </w:rPr>
            </w:pPr>
          </w:p>
        </w:tc>
        <w:tc>
          <w:tcPr>
            <w:tcW w:w="1650" w:type="dxa"/>
          </w:tcPr>
          <w:p w:rsidR="00712890" w:rsidRDefault="00712890" w:rsidP="00351274">
            <w:pPr>
              <w:rPr>
                <w:rFonts w:cs="Arial"/>
              </w:rPr>
            </w:pPr>
            <w:r>
              <w:rPr>
                <w:rFonts w:cs="Arial"/>
              </w:rPr>
              <w:t>CR (Credit)</w:t>
            </w:r>
          </w:p>
        </w:tc>
        <w:tc>
          <w:tcPr>
            <w:tcW w:w="5182" w:type="dxa"/>
          </w:tcPr>
          <w:p w:rsidR="00712890" w:rsidRDefault="00712890" w:rsidP="00351274">
            <w:pPr>
              <w:rPr>
                <w:rFonts w:cs="Arial"/>
              </w:rPr>
            </w:pPr>
            <w:r>
              <w:rPr>
                <w:rFonts w:cs="Arial"/>
              </w:rPr>
              <w:t>Credit for diploma requirements has been awarded.</w:t>
            </w:r>
          </w:p>
        </w:tc>
        <w:tc>
          <w:tcPr>
            <w:tcW w:w="2340" w:type="dxa"/>
            <w:vMerge w:val="restart"/>
            <w:vAlign w:val="center"/>
          </w:tcPr>
          <w:p w:rsidR="00712890" w:rsidRDefault="00712890" w:rsidP="00957B3F">
            <w:pPr>
              <w:jc w:val="center"/>
              <w:rPr>
                <w:rFonts w:cs="Arial"/>
              </w:rPr>
            </w:pPr>
          </w:p>
        </w:tc>
      </w:tr>
      <w:tr w:rsidR="00712890" w:rsidTr="008130DC">
        <w:trPr>
          <w:cantSplit/>
          <w:trHeight w:val="60"/>
        </w:trPr>
        <w:tc>
          <w:tcPr>
            <w:tcW w:w="656" w:type="dxa"/>
          </w:tcPr>
          <w:p w:rsidR="00712890" w:rsidRDefault="00712890" w:rsidP="00957B3F">
            <w:pPr>
              <w:rPr>
                <w:rFonts w:cs="Arial"/>
              </w:rPr>
            </w:pPr>
          </w:p>
        </w:tc>
        <w:tc>
          <w:tcPr>
            <w:tcW w:w="1650" w:type="dxa"/>
          </w:tcPr>
          <w:p w:rsidR="00712890" w:rsidRDefault="00712890" w:rsidP="00351274">
            <w:pPr>
              <w:rPr>
                <w:rFonts w:cs="Arial"/>
              </w:rPr>
            </w:pPr>
            <w:r>
              <w:rPr>
                <w:rFonts w:cs="Arial"/>
              </w:rPr>
              <w:t>S</w:t>
            </w:r>
          </w:p>
        </w:tc>
        <w:tc>
          <w:tcPr>
            <w:tcW w:w="5182" w:type="dxa"/>
          </w:tcPr>
          <w:p w:rsidR="00712890" w:rsidRDefault="00712890" w:rsidP="00351274">
            <w:pPr>
              <w:rPr>
                <w:rFonts w:cs="Arial"/>
              </w:rPr>
            </w:pPr>
            <w:r>
              <w:rPr>
                <w:rFonts w:cs="Arial"/>
              </w:rPr>
              <w:t>Satisfactory achievement in field /clinical placement or non-graded subject area.</w:t>
            </w:r>
          </w:p>
        </w:tc>
        <w:tc>
          <w:tcPr>
            <w:tcW w:w="2340" w:type="dxa"/>
            <w:vMerge/>
            <w:vAlign w:val="center"/>
          </w:tcPr>
          <w:p w:rsidR="00712890" w:rsidRDefault="00712890" w:rsidP="00957B3F">
            <w:pPr>
              <w:rPr>
                <w:rFonts w:cs="Arial"/>
              </w:rPr>
            </w:pPr>
          </w:p>
        </w:tc>
      </w:tr>
      <w:tr w:rsidR="00712890" w:rsidTr="008130DC">
        <w:trPr>
          <w:trHeight w:val="410"/>
        </w:trPr>
        <w:tc>
          <w:tcPr>
            <w:tcW w:w="656" w:type="dxa"/>
          </w:tcPr>
          <w:p w:rsidR="00712890" w:rsidRDefault="00712890" w:rsidP="00957B3F">
            <w:pPr>
              <w:rPr>
                <w:rFonts w:cs="Arial"/>
              </w:rPr>
            </w:pPr>
          </w:p>
        </w:tc>
        <w:tc>
          <w:tcPr>
            <w:tcW w:w="1650" w:type="dxa"/>
          </w:tcPr>
          <w:p w:rsidR="00712890" w:rsidRDefault="00712890" w:rsidP="00351274">
            <w:pPr>
              <w:rPr>
                <w:rFonts w:cs="Arial"/>
              </w:rPr>
            </w:pPr>
            <w:r>
              <w:rPr>
                <w:rFonts w:cs="Arial"/>
              </w:rPr>
              <w:t>U</w:t>
            </w:r>
          </w:p>
        </w:tc>
        <w:tc>
          <w:tcPr>
            <w:tcW w:w="5182" w:type="dxa"/>
          </w:tcPr>
          <w:p w:rsidR="00712890" w:rsidRDefault="00712890" w:rsidP="00351274">
            <w:pPr>
              <w:rPr>
                <w:rFonts w:cs="Arial"/>
              </w:rPr>
            </w:pPr>
            <w:r>
              <w:rPr>
                <w:rFonts w:cs="Arial"/>
              </w:rPr>
              <w:t>Unsatisfactory achievement in field/clinical placement or non-graded subject area.</w:t>
            </w:r>
          </w:p>
        </w:tc>
        <w:tc>
          <w:tcPr>
            <w:tcW w:w="2340" w:type="dxa"/>
          </w:tcPr>
          <w:p w:rsidR="00712890" w:rsidRDefault="00712890" w:rsidP="00957B3F">
            <w:pPr>
              <w:jc w:val="center"/>
              <w:rPr>
                <w:rFonts w:cs="Arial"/>
              </w:rPr>
            </w:pPr>
          </w:p>
        </w:tc>
      </w:tr>
      <w:tr w:rsidR="00712890" w:rsidTr="008130DC">
        <w:trPr>
          <w:trHeight w:val="817"/>
        </w:trPr>
        <w:tc>
          <w:tcPr>
            <w:tcW w:w="656" w:type="dxa"/>
          </w:tcPr>
          <w:p w:rsidR="00712890" w:rsidRDefault="00712890" w:rsidP="00957B3F">
            <w:pPr>
              <w:rPr>
                <w:rFonts w:cs="Arial"/>
              </w:rPr>
            </w:pPr>
          </w:p>
        </w:tc>
        <w:tc>
          <w:tcPr>
            <w:tcW w:w="1650" w:type="dxa"/>
          </w:tcPr>
          <w:p w:rsidR="00712890" w:rsidRDefault="00712890" w:rsidP="00351274">
            <w:pPr>
              <w:rPr>
                <w:rFonts w:cs="Arial"/>
              </w:rPr>
            </w:pPr>
            <w:r>
              <w:rPr>
                <w:rFonts w:cs="Arial"/>
              </w:rPr>
              <w:t>X</w:t>
            </w:r>
          </w:p>
        </w:tc>
        <w:tc>
          <w:tcPr>
            <w:tcW w:w="5182" w:type="dxa"/>
          </w:tcPr>
          <w:p w:rsidR="00712890" w:rsidRDefault="00712890" w:rsidP="00351274">
            <w:pPr>
              <w:rPr>
                <w:rFonts w:cs="Arial"/>
              </w:rPr>
            </w:pPr>
            <w:r>
              <w:rPr>
                <w:rFonts w:cs="Arial"/>
              </w:rPr>
              <w:t>A temporary grade limited to situations with extenuating circumstances giving a student additional time to complete the requirements for a course.</w:t>
            </w:r>
          </w:p>
        </w:tc>
        <w:tc>
          <w:tcPr>
            <w:tcW w:w="2340" w:type="dxa"/>
          </w:tcPr>
          <w:p w:rsidR="00712890" w:rsidRDefault="00712890" w:rsidP="00957B3F">
            <w:pPr>
              <w:jc w:val="center"/>
              <w:rPr>
                <w:rFonts w:cs="Arial"/>
              </w:rPr>
            </w:pPr>
          </w:p>
        </w:tc>
      </w:tr>
      <w:tr w:rsidR="00712890" w:rsidTr="008130DC">
        <w:trPr>
          <w:trHeight w:val="210"/>
        </w:trPr>
        <w:tc>
          <w:tcPr>
            <w:tcW w:w="656" w:type="dxa"/>
          </w:tcPr>
          <w:p w:rsidR="00712890" w:rsidRDefault="00712890" w:rsidP="00957B3F">
            <w:pPr>
              <w:rPr>
                <w:rFonts w:cs="Arial"/>
              </w:rPr>
            </w:pPr>
          </w:p>
        </w:tc>
        <w:tc>
          <w:tcPr>
            <w:tcW w:w="1650" w:type="dxa"/>
          </w:tcPr>
          <w:p w:rsidR="00712890" w:rsidRDefault="00712890" w:rsidP="00351274">
            <w:pPr>
              <w:rPr>
                <w:rFonts w:cs="Arial"/>
              </w:rPr>
            </w:pPr>
            <w:r>
              <w:rPr>
                <w:rFonts w:cs="Arial"/>
              </w:rPr>
              <w:t>NR</w:t>
            </w:r>
          </w:p>
        </w:tc>
        <w:tc>
          <w:tcPr>
            <w:tcW w:w="5182" w:type="dxa"/>
          </w:tcPr>
          <w:p w:rsidR="00712890" w:rsidRDefault="00712890" w:rsidP="00351274">
            <w:pPr>
              <w:rPr>
                <w:rFonts w:cs="Arial"/>
              </w:rPr>
            </w:pPr>
            <w:r>
              <w:rPr>
                <w:rFonts w:cs="Arial"/>
              </w:rPr>
              <w:t xml:space="preserve">Grade not reported to Registrar's office.  </w:t>
            </w:r>
          </w:p>
        </w:tc>
        <w:tc>
          <w:tcPr>
            <w:tcW w:w="2340" w:type="dxa"/>
          </w:tcPr>
          <w:p w:rsidR="00712890" w:rsidRDefault="00712890" w:rsidP="00957B3F">
            <w:pPr>
              <w:jc w:val="center"/>
              <w:rPr>
                <w:rFonts w:cs="Arial"/>
              </w:rPr>
            </w:pPr>
          </w:p>
        </w:tc>
      </w:tr>
      <w:tr w:rsidR="00712890" w:rsidTr="008130DC">
        <w:trPr>
          <w:trHeight w:val="60"/>
        </w:trPr>
        <w:tc>
          <w:tcPr>
            <w:tcW w:w="656" w:type="dxa"/>
          </w:tcPr>
          <w:p w:rsidR="00712890" w:rsidRDefault="00712890" w:rsidP="00957B3F">
            <w:pPr>
              <w:rPr>
                <w:rFonts w:cs="Arial"/>
              </w:rPr>
            </w:pPr>
          </w:p>
        </w:tc>
        <w:tc>
          <w:tcPr>
            <w:tcW w:w="1650" w:type="dxa"/>
          </w:tcPr>
          <w:p w:rsidR="00712890" w:rsidRDefault="00712890" w:rsidP="00351274">
            <w:pPr>
              <w:rPr>
                <w:rFonts w:cs="Arial"/>
              </w:rPr>
            </w:pPr>
            <w:r>
              <w:rPr>
                <w:rFonts w:cs="Arial"/>
              </w:rPr>
              <w:t>W</w:t>
            </w:r>
          </w:p>
        </w:tc>
        <w:tc>
          <w:tcPr>
            <w:tcW w:w="5182" w:type="dxa"/>
          </w:tcPr>
          <w:p w:rsidR="00712890" w:rsidRDefault="00712890" w:rsidP="00712890">
            <w:pPr>
              <w:rPr>
                <w:rFonts w:cs="Arial"/>
              </w:rPr>
            </w:pPr>
            <w:r>
              <w:rPr>
                <w:rFonts w:cs="Arial"/>
              </w:rPr>
              <w:t>Student has withdrawn from the course without academic penalty</w:t>
            </w:r>
          </w:p>
          <w:p w:rsidR="00712890" w:rsidRDefault="00712890" w:rsidP="00712890">
            <w:pPr>
              <w:rPr>
                <w:rFonts w:cs="Arial"/>
              </w:rPr>
            </w:pPr>
          </w:p>
        </w:tc>
        <w:tc>
          <w:tcPr>
            <w:tcW w:w="2340" w:type="dxa"/>
          </w:tcPr>
          <w:p w:rsidR="00712890" w:rsidRDefault="00712890" w:rsidP="00957B3F">
            <w:pPr>
              <w:jc w:val="center"/>
              <w:rPr>
                <w:rFonts w:cs="Arial"/>
              </w:rPr>
            </w:pPr>
          </w:p>
        </w:tc>
      </w:tr>
    </w:tbl>
    <w:p w:rsidR="008130DC" w:rsidRDefault="008130DC" w:rsidP="00D13A42">
      <w:pPr>
        <w:pStyle w:val="PlainText"/>
        <w:rPr>
          <w:rFonts w:ascii="Arial" w:hAnsi="Arial" w:cs="Arial"/>
          <w:b/>
          <w:i/>
          <w:sz w:val="22"/>
          <w:szCs w:val="22"/>
        </w:rPr>
      </w:pPr>
    </w:p>
    <w:p w:rsidR="00D13A42" w:rsidRPr="00142C18" w:rsidRDefault="00712890" w:rsidP="00D13A42">
      <w:pPr>
        <w:pStyle w:val="PlainText"/>
        <w:rPr>
          <w:rFonts w:ascii="Arial" w:hAnsi="Arial" w:cs="Arial"/>
          <w:b/>
          <w:i/>
          <w:sz w:val="22"/>
          <w:szCs w:val="22"/>
        </w:rPr>
      </w:pPr>
      <w:r>
        <w:rPr>
          <w:rFonts w:ascii="Arial" w:hAnsi="Arial" w:cs="Arial"/>
          <w:b/>
          <w:i/>
          <w:sz w:val="22"/>
          <w:szCs w:val="22"/>
        </w:rPr>
        <w:t>N</w:t>
      </w:r>
      <w:r w:rsidR="00D13A42">
        <w:rPr>
          <w:rFonts w:ascii="Arial" w:hAnsi="Arial" w:cs="Arial"/>
          <w:b/>
          <w:i/>
          <w:sz w:val="22"/>
          <w:szCs w:val="22"/>
        </w:rPr>
        <w:t xml:space="preserve">OTE:  </w:t>
      </w:r>
      <w:r w:rsidR="00D13A42" w:rsidRPr="00142C18">
        <w:rPr>
          <w:rFonts w:ascii="Arial" w:hAnsi="Arial" w:cs="Arial"/>
          <w:b/>
          <w:i/>
          <w:sz w:val="22"/>
          <w:szCs w:val="22"/>
        </w:rPr>
        <w:t>Mid Term grades are provided in theory classes and clinical/</w:t>
      </w:r>
      <w:r w:rsidR="00D13A42">
        <w:rPr>
          <w:rFonts w:ascii="Arial" w:hAnsi="Arial" w:cs="Arial"/>
          <w:b/>
          <w:i/>
          <w:sz w:val="22"/>
          <w:szCs w:val="22"/>
        </w:rPr>
        <w:t>f</w:t>
      </w:r>
      <w:r w:rsidR="00D13A42" w:rsidRPr="00142C18">
        <w:rPr>
          <w:rFonts w:ascii="Arial" w:hAnsi="Arial" w:cs="Arial"/>
          <w:b/>
          <w:i/>
          <w:sz w:val="22"/>
          <w:szCs w:val="22"/>
        </w:rPr>
        <w:t>ield placement experiences. Students are notified that the midterm grade is an interim grade and is subject to change.</w:t>
      </w:r>
      <w:r w:rsidR="00A41352">
        <w:rPr>
          <w:rFonts w:ascii="Arial" w:hAnsi="Arial" w:cs="Arial"/>
          <w:b/>
          <w:i/>
          <w:sz w:val="22"/>
          <w:szCs w:val="22"/>
        </w:rPr>
        <w:t xml:space="preserve">  </w:t>
      </w:r>
      <w:r w:rsidR="00DA7A51">
        <w:rPr>
          <w:rFonts w:ascii="Arial" w:hAnsi="Arial" w:cs="Arial"/>
          <w:b/>
          <w:i/>
          <w:sz w:val="22"/>
          <w:szCs w:val="22"/>
        </w:rPr>
        <w:t>An NR grade will be given i</w:t>
      </w:r>
      <w:r w:rsidR="00A41352">
        <w:rPr>
          <w:rFonts w:ascii="Arial" w:hAnsi="Arial" w:cs="Arial"/>
          <w:b/>
          <w:i/>
          <w:sz w:val="22"/>
          <w:szCs w:val="22"/>
        </w:rPr>
        <w:t xml:space="preserve">f a field placement has yet to start at </w:t>
      </w:r>
      <w:r w:rsidR="00DA7A51">
        <w:rPr>
          <w:rFonts w:ascii="Arial" w:hAnsi="Arial" w:cs="Arial"/>
          <w:b/>
          <w:i/>
          <w:sz w:val="22"/>
          <w:szCs w:val="22"/>
        </w:rPr>
        <w:t>Mid Term.</w:t>
      </w:r>
      <w:r w:rsidR="00A41352">
        <w:rPr>
          <w:rFonts w:ascii="Arial" w:hAnsi="Arial" w:cs="Arial"/>
          <w:b/>
          <w:i/>
          <w:sz w:val="22"/>
          <w:szCs w:val="22"/>
        </w:rPr>
        <w:t xml:space="preserve"> </w:t>
      </w:r>
    </w:p>
    <w:p w:rsidR="00D13A42" w:rsidRDefault="00D13A42" w:rsidP="00D13A42"/>
    <w:p w:rsidR="008130DC" w:rsidRDefault="008130DC" w:rsidP="00D13A42"/>
    <w:p w:rsidR="008130DC" w:rsidRDefault="008130DC" w:rsidP="00D13A42"/>
    <w:p w:rsidR="008130DC" w:rsidRDefault="008130DC"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rFonts w:cs="Arial"/>
              </w:rPr>
            </w:pPr>
          </w:p>
        </w:tc>
        <w:tc>
          <w:tcPr>
            <w:tcW w:w="8793" w:type="dxa"/>
          </w:tcPr>
          <w:p w:rsidR="00D13A42" w:rsidRPr="00206E74" w:rsidRDefault="00D13A42" w:rsidP="00957B3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D13A42" w:rsidRPr="00206E74" w:rsidRDefault="00D13A42" w:rsidP="00957B3F">
            <w:pPr>
              <w:rPr>
                <w:rFonts w:cs="Arial"/>
              </w:rPr>
            </w:pPr>
          </w:p>
          <w:p w:rsidR="00D13A42" w:rsidRDefault="00D13A42" w:rsidP="00957B3F">
            <w:pPr>
              <w:rPr>
                <w:rFonts w:cs="Arial"/>
                <w:b/>
                <w:bCs/>
              </w:rPr>
            </w:pPr>
            <w:r w:rsidRPr="00206E74">
              <w:rPr>
                <w:rFonts w:cs="Arial"/>
                <w:b/>
                <w:bCs/>
              </w:rPr>
              <w:t>A minimum of a “C” grade</w:t>
            </w:r>
            <w:r>
              <w:rPr>
                <w:rFonts w:cs="Arial"/>
                <w:b/>
                <w:bCs/>
              </w:rPr>
              <w:t xml:space="preserve"> is required to be successful in </w:t>
            </w:r>
            <w:r>
              <w:rPr>
                <w:rFonts w:cs="Arial"/>
                <w:b/>
                <w:bCs/>
                <w:u w:val="single"/>
              </w:rPr>
              <w:t>all</w:t>
            </w:r>
            <w:r>
              <w:rPr>
                <w:rFonts w:cs="Arial"/>
                <w:b/>
                <w:bCs/>
              </w:rPr>
              <w:t xml:space="preserve"> </w:t>
            </w:r>
            <w:proofErr w:type="spellStart"/>
            <w:smartTag w:uri="urn:schemas-microsoft-com:office:smarttags" w:element="stockticker">
              <w:r>
                <w:rPr>
                  <w:rFonts w:cs="Arial"/>
                  <w:b/>
                  <w:bCs/>
                </w:rPr>
                <w:t>PTN</w:t>
              </w:r>
            </w:smartTag>
            <w:proofErr w:type="spellEnd"/>
            <w:r>
              <w:rPr>
                <w:rFonts w:cs="Arial"/>
                <w:b/>
                <w:bCs/>
              </w:rPr>
              <w:t xml:space="preserve"> coded courses.</w:t>
            </w:r>
          </w:p>
          <w:p w:rsidR="00D13A42" w:rsidRDefault="00D13A42" w:rsidP="00957B3F">
            <w:pPr>
              <w:rPr>
                <w:rFonts w:cs="Arial"/>
              </w:rPr>
            </w:pPr>
          </w:p>
          <w:p w:rsidR="00D13A42" w:rsidRDefault="00D13A42" w:rsidP="00957B3F">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Type">
              <w:smartTag w:uri="urn:schemas-microsoft-com:office:smarttags" w:element="PlaceTyp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rPr>
          <w:cantSplit/>
        </w:trPr>
        <w:tc>
          <w:tcPr>
            <w:tcW w:w="675" w:type="dxa"/>
          </w:tcPr>
          <w:p w:rsidR="00D13A42" w:rsidRDefault="00D13A42" w:rsidP="00957B3F">
            <w:pPr>
              <w:rPr>
                <w:b/>
              </w:rPr>
            </w:pPr>
            <w:r>
              <w:rPr>
                <w:b/>
              </w:rPr>
              <w:t>VI.</w:t>
            </w:r>
          </w:p>
        </w:tc>
        <w:tc>
          <w:tcPr>
            <w:tcW w:w="8793" w:type="dxa"/>
          </w:tcPr>
          <w:p w:rsidR="00D13A42" w:rsidRDefault="00D13A42" w:rsidP="00957B3F">
            <w:pPr>
              <w:rPr>
                <w:b/>
              </w:rPr>
            </w:pPr>
            <w:r>
              <w:rPr>
                <w:b/>
              </w:rPr>
              <w:t>SPECIAL NOTES:</w:t>
            </w:r>
          </w:p>
          <w:p w:rsidR="00D13A42" w:rsidRDefault="00D13A42" w:rsidP="00957B3F"/>
        </w:tc>
      </w:tr>
      <w:tr w:rsidR="00D13A42" w:rsidTr="00957B3F">
        <w:trPr>
          <w:cantSplit/>
        </w:trPr>
        <w:tc>
          <w:tcPr>
            <w:tcW w:w="675" w:type="dxa"/>
          </w:tcPr>
          <w:p w:rsidR="00D13A42" w:rsidRPr="00EF0E03" w:rsidRDefault="00D13A42" w:rsidP="00957B3F"/>
        </w:tc>
        <w:tc>
          <w:tcPr>
            <w:tcW w:w="8793" w:type="dxa"/>
          </w:tcPr>
          <w:p w:rsidR="00D13A42" w:rsidRDefault="00D13A42" w:rsidP="00957B3F">
            <w:pPr>
              <w:rPr>
                <w:rFonts w:cs="Arial"/>
                <w:szCs w:val="24"/>
                <w:u w:val="single"/>
              </w:rPr>
            </w:pPr>
            <w:r>
              <w:rPr>
                <w:rFonts w:cs="Arial"/>
                <w:szCs w:val="24"/>
                <w:u w:val="single"/>
              </w:rPr>
              <w:t>Attendance:</w:t>
            </w:r>
          </w:p>
          <w:p w:rsidR="00D13A42" w:rsidRDefault="00D13A42" w:rsidP="00957B3F">
            <w:pPr>
              <w:rPr>
                <w:rFonts w:cs="Arial"/>
                <w:szCs w:val="24"/>
              </w:rPr>
            </w:pPr>
            <w:smartTag w:uri="urn:schemas-microsoft-com:office:smarttags" w:element="PlaceType">
              <w:smartTag w:uri="urn:schemas-microsoft-com:office:smarttags" w:element="PlaceTyp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w:t>
            </w:r>
            <w:r w:rsidR="00537A52">
              <w:rPr>
                <w:rFonts w:cs="Arial"/>
                <w:szCs w:val="24"/>
              </w:rPr>
              <w:t>T</w:t>
            </w:r>
            <w:r>
              <w:rPr>
                <w:rFonts w:cs="Arial"/>
                <w:szCs w:val="24"/>
              </w:rPr>
              <w:t>h</w:t>
            </w:r>
            <w:r w:rsidR="00537A52">
              <w:rPr>
                <w:rFonts w:cs="Arial"/>
                <w:szCs w:val="24"/>
              </w:rPr>
              <w:t>e</w:t>
            </w:r>
            <w:r>
              <w:rPr>
                <w:rFonts w:cs="Arial"/>
                <w:szCs w:val="24"/>
              </w:rPr>
              <w:t xml:space="preserve"> </w:t>
            </w:r>
            <w:r w:rsidR="00537A52">
              <w:rPr>
                <w:rFonts w:cs="Arial"/>
                <w:szCs w:val="24"/>
              </w:rPr>
              <w:t xml:space="preserve">hours for fieldwork are required for successful completion of the program as outlined by </w:t>
            </w:r>
            <w:proofErr w:type="spellStart"/>
            <w:r w:rsidR="00537A52">
              <w:rPr>
                <w:rFonts w:cs="Arial"/>
                <w:szCs w:val="24"/>
              </w:rPr>
              <w:t>CCCAP</w:t>
            </w:r>
            <w:proofErr w:type="spellEnd"/>
            <w:r w:rsidR="00537A52">
              <w:rPr>
                <w:rFonts w:cs="Arial"/>
                <w:szCs w:val="24"/>
              </w:rPr>
              <w:t>, therefore fieldwork attendance is MANDATORY.  Any missed time must be made up and could result in placement work outside of the semester dates.  The fieldwork supervisor MUST be informed about any missed time at the time of the absence.</w:t>
            </w:r>
            <w:r>
              <w:rPr>
                <w:rFonts w:cs="Arial"/>
                <w:szCs w:val="24"/>
              </w:rPr>
              <w:t xml:space="preserve">  </w:t>
            </w:r>
          </w:p>
          <w:p w:rsidR="00D13A42" w:rsidRPr="0004491B" w:rsidRDefault="00D13A42" w:rsidP="00957B3F">
            <w:pPr>
              <w:rPr>
                <w:rFonts w:cs="Arial"/>
                <w:szCs w:val="24"/>
                <w:u w:val="single"/>
                <w:lang w:eastAsia="en-CA"/>
              </w:rPr>
            </w:pPr>
          </w:p>
        </w:tc>
      </w:tr>
    </w:tbl>
    <w:p w:rsidR="00D13A42" w:rsidRDefault="00D13A42" w:rsidP="00D13A42"/>
    <w:tbl>
      <w:tblPr>
        <w:tblW w:w="0" w:type="auto"/>
        <w:tblLayout w:type="fixed"/>
        <w:tblLook w:val="0000" w:firstRow="0" w:lastRow="0" w:firstColumn="0" w:lastColumn="0" w:noHBand="0" w:noVBand="0"/>
      </w:tblPr>
      <w:tblGrid>
        <w:gridCol w:w="675"/>
        <w:gridCol w:w="8793"/>
      </w:tblGrid>
      <w:tr w:rsidR="00D13A42" w:rsidRPr="001F503D" w:rsidTr="00957B3F">
        <w:trPr>
          <w:cantSplit/>
        </w:trPr>
        <w:tc>
          <w:tcPr>
            <w:tcW w:w="675" w:type="dxa"/>
          </w:tcPr>
          <w:p w:rsidR="00D13A42" w:rsidRPr="001F503D" w:rsidRDefault="00D13A42" w:rsidP="00957B3F">
            <w:pPr>
              <w:rPr>
                <w:b/>
              </w:rPr>
            </w:pPr>
            <w:smartTag w:uri="urn:schemas-microsoft-com:office:smarttags" w:element="stockticker">
              <w:r w:rsidRPr="001F503D">
                <w:rPr>
                  <w:b/>
                </w:rPr>
                <w:t>VII</w:t>
              </w:r>
            </w:smartTag>
            <w:r w:rsidRPr="001F503D">
              <w:rPr>
                <w:b/>
              </w:rPr>
              <w:t>.</w:t>
            </w:r>
          </w:p>
        </w:tc>
        <w:tc>
          <w:tcPr>
            <w:tcW w:w="8793" w:type="dxa"/>
          </w:tcPr>
          <w:p w:rsidR="00D13A42" w:rsidRDefault="00D13A42" w:rsidP="00957B3F">
            <w:pPr>
              <w:rPr>
                <w:b/>
              </w:rPr>
            </w:pPr>
            <w:r>
              <w:rPr>
                <w:b/>
              </w:rPr>
              <w:t xml:space="preserve">COURSE OUTLINE </w:t>
            </w:r>
            <w:r w:rsidRPr="001F503D">
              <w:rPr>
                <w:b/>
              </w:rPr>
              <w:t>ADDENDUM:</w:t>
            </w:r>
          </w:p>
          <w:p w:rsidR="00D13A42" w:rsidRPr="001F503D" w:rsidRDefault="00D13A42" w:rsidP="00957B3F">
            <w:pPr>
              <w:rPr>
                <w:b/>
              </w:rPr>
            </w:pPr>
          </w:p>
        </w:tc>
      </w:tr>
      <w:tr w:rsidR="00D13A42" w:rsidRPr="001F503D" w:rsidTr="00957B3F">
        <w:trPr>
          <w:cantSplit/>
        </w:trPr>
        <w:tc>
          <w:tcPr>
            <w:tcW w:w="675" w:type="dxa"/>
          </w:tcPr>
          <w:p w:rsidR="00D13A42" w:rsidRDefault="00D13A42" w:rsidP="00957B3F"/>
        </w:tc>
        <w:tc>
          <w:tcPr>
            <w:tcW w:w="8793" w:type="dxa"/>
          </w:tcPr>
          <w:p w:rsidR="00D13A42" w:rsidRPr="001F503D" w:rsidRDefault="00D13A42" w:rsidP="00957B3F">
            <w:r>
              <w:t>The provisions contained in the addendum located on the portal form part of this course outline.</w:t>
            </w:r>
          </w:p>
        </w:tc>
      </w:tr>
    </w:tbl>
    <w:p w:rsidR="004B7FFE" w:rsidRDefault="004B7FFE"/>
    <w:sectPr w:rsidR="004B7FFE" w:rsidSect="00A8020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0A" w:rsidRDefault="001C5E0A" w:rsidP="00051977">
      <w:r>
        <w:separator/>
      </w:r>
    </w:p>
  </w:endnote>
  <w:endnote w:type="continuationSeparator" w:id="0">
    <w:p w:rsidR="001C5E0A" w:rsidRDefault="001C5E0A" w:rsidP="0005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0A" w:rsidRDefault="001C5E0A" w:rsidP="00051977">
      <w:r>
        <w:separator/>
      </w:r>
    </w:p>
  </w:footnote>
  <w:footnote w:type="continuationSeparator" w:id="0">
    <w:p w:rsidR="001C5E0A" w:rsidRDefault="001C5E0A" w:rsidP="0005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0A" w:rsidRDefault="001C5E0A">
    <w:pPr>
      <w:pStyle w:val="Header"/>
    </w:pPr>
  </w:p>
  <w:p w:rsidR="001C5E0A" w:rsidRDefault="001C5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0A" w:rsidRDefault="001C5E0A">
    <w:pPr>
      <w:pStyle w:val="Header"/>
    </w:pPr>
    <w:r>
      <w:t>Institutional Pharmacy Fieldwork</w:t>
    </w:r>
    <w:r>
      <w:tab/>
    </w:r>
    <w:r>
      <w:fldChar w:fldCharType="begin"/>
    </w:r>
    <w:r>
      <w:instrText xml:space="preserve"> PAGE   \* MERGEFORMAT </w:instrText>
    </w:r>
    <w:r>
      <w:fldChar w:fldCharType="separate"/>
    </w:r>
    <w:r w:rsidR="008130DC">
      <w:rPr>
        <w:noProof/>
      </w:rPr>
      <w:t>7</w:t>
    </w:r>
    <w:r>
      <w:rPr>
        <w:noProof/>
      </w:rPr>
      <w:fldChar w:fldCharType="end"/>
    </w:r>
    <w:r>
      <w:rPr>
        <w:noProof/>
      </w:rPr>
      <w:tab/>
      <w:t>PTN403</w:t>
    </w:r>
  </w:p>
  <w:p w:rsidR="001C5E0A" w:rsidRDefault="001C5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D76"/>
    <w:multiLevelType w:val="hybridMultilevel"/>
    <w:tmpl w:val="310A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9F5221"/>
    <w:multiLevelType w:val="hybridMultilevel"/>
    <w:tmpl w:val="FE7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404655"/>
    <w:multiLevelType w:val="hybridMultilevel"/>
    <w:tmpl w:val="EED0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A54FFE"/>
    <w:multiLevelType w:val="hybridMultilevel"/>
    <w:tmpl w:val="F8962D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1BEB3A70"/>
    <w:multiLevelType w:val="hybridMultilevel"/>
    <w:tmpl w:val="4F1C7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0145E5C"/>
    <w:multiLevelType w:val="hybridMultilevel"/>
    <w:tmpl w:val="7B58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250E6"/>
    <w:multiLevelType w:val="hybridMultilevel"/>
    <w:tmpl w:val="A83A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11DD7"/>
    <w:multiLevelType w:val="hybridMultilevel"/>
    <w:tmpl w:val="EC4E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0914FE"/>
    <w:multiLevelType w:val="hybridMultilevel"/>
    <w:tmpl w:val="30D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C90F24"/>
    <w:multiLevelType w:val="hybridMultilevel"/>
    <w:tmpl w:val="7D1E6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A0804DE"/>
    <w:multiLevelType w:val="hybridMultilevel"/>
    <w:tmpl w:val="B704C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47C54B3"/>
    <w:multiLevelType w:val="hybridMultilevel"/>
    <w:tmpl w:val="B71EAAC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4AD3C32"/>
    <w:multiLevelType w:val="hybridMultilevel"/>
    <w:tmpl w:val="FA1EED54"/>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41771D"/>
    <w:multiLevelType w:val="hybridMultilevel"/>
    <w:tmpl w:val="ABD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AA0D69"/>
    <w:multiLevelType w:val="hybridMultilevel"/>
    <w:tmpl w:val="564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5664657"/>
    <w:multiLevelType w:val="hybridMultilevel"/>
    <w:tmpl w:val="8B6A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769BC"/>
    <w:multiLevelType w:val="hybridMultilevel"/>
    <w:tmpl w:val="09508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40D5C0C"/>
    <w:multiLevelType w:val="hybridMultilevel"/>
    <w:tmpl w:val="167C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A326B1"/>
    <w:multiLevelType w:val="hybridMultilevel"/>
    <w:tmpl w:val="5592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C68C8"/>
    <w:multiLevelType w:val="hybridMultilevel"/>
    <w:tmpl w:val="298C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553981"/>
    <w:multiLevelType w:val="hybridMultilevel"/>
    <w:tmpl w:val="67D4AE38"/>
    <w:lvl w:ilvl="0" w:tplc="20D62890">
      <w:start w:val="1"/>
      <w:numFmt w:val="decimal"/>
      <w:lvlText w:val="%1."/>
      <w:lvlJc w:val="left"/>
      <w:pPr>
        <w:tabs>
          <w:tab w:val="num" w:pos="394"/>
        </w:tabs>
        <w:ind w:left="394"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4"/>
  </w:num>
  <w:num w:numId="4">
    <w:abstractNumId w:val="29"/>
  </w:num>
  <w:num w:numId="5">
    <w:abstractNumId w:val="5"/>
  </w:num>
  <w:num w:numId="6">
    <w:abstractNumId w:val="16"/>
  </w:num>
  <w:num w:numId="7">
    <w:abstractNumId w:val="21"/>
  </w:num>
  <w:num w:numId="8">
    <w:abstractNumId w:val="25"/>
  </w:num>
  <w:num w:numId="9">
    <w:abstractNumId w:val="15"/>
  </w:num>
  <w:num w:numId="10">
    <w:abstractNumId w:val="22"/>
  </w:num>
  <w:num w:numId="11">
    <w:abstractNumId w:val="30"/>
  </w:num>
  <w:num w:numId="12">
    <w:abstractNumId w:val="14"/>
  </w:num>
  <w:num w:numId="13">
    <w:abstractNumId w:val="10"/>
  </w:num>
  <w:num w:numId="14">
    <w:abstractNumId w:val="4"/>
  </w:num>
  <w:num w:numId="15">
    <w:abstractNumId w:val="12"/>
  </w:num>
  <w:num w:numId="16">
    <w:abstractNumId w:val="31"/>
  </w:num>
  <w:num w:numId="17">
    <w:abstractNumId w:val="0"/>
  </w:num>
  <w:num w:numId="18">
    <w:abstractNumId w:val="6"/>
  </w:num>
  <w:num w:numId="19">
    <w:abstractNumId w:val="9"/>
  </w:num>
  <w:num w:numId="20">
    <w:abstractNumId w:val="26"/>
  </w:num>
  <w:num w:numId="21">
    <w:abstractNumId w:val="28"/>
  </w:num>
  <w:num w:numId="22">
    <w:abstractNumId w:val="11"/>
  </w:num>
  <w:num w:numId="23">
    <w:abstractNumId w:val="2"/>
  </w:num>
  <w:num w:numId="24">
    <w:abstractNumId w:val="20"/>
  </w:num>
  <w:num w:numId="25">
    <w:abstractNumId w:val="19"/>
  </w:num>
  <w:num w:numId="26">
    <w:abstractNumId w:val="8"/>
  </w:num>
  <w:num w:numId="27">
    <w:abstractNumId w:val="18"/>
  </w:num>
  <w:num w:numId="28">
    <w:abstractNumId w:val="23"/>
  </w:num>
  <w:num w:numId="29">
    <w:abstractNumId w:val="17"/>
  </w:num>
  <w:num w:numId="30">
    <w:abstractNumId w:val="1"/>
  </w:num>
  <w:num w:numId="31">
    <w:abstractNumId w:val="3"/>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42"/>
    <w:rsid w:val="000257E9"/>
    <w:rsid w:val="00051977"/>
    <w:rsid w:val="000B2DE0"/>
    <w:rsid w:val="001124FB"/>
    <w:rsid w:val="00124373"/>
    <w:rsid w:val="001C5E0A"/>
    <w:rsid w:val="002237AB"/>
    <w:rsid w:val="002C2EEC"/>
    <w:rsid w:val="00351274"/>
    <w:rsid w:val="00385B1D"/>
    <w:rsid w:val="004B7FFE"/>
    <w:rsid w:val="00537A52"/>
    <w:rsid w:val="00580BD6"/>
    <w:rsid w:val="0066555D"/>
    <w:rsid w:val="00712890"/>
    <w:rsid w:val="007B55C4"/>
    <w:rsid w:val="007C4144"/>
    <w:rsid w:val="007C6B88"/>
    <w:rsid w:val="008070A2"/>
    <w:rsid w:val="008130DC"/>
    <w:rsid w:val="008441E4"/>
    <w:rsid w:val="008A575E"/>
    <w:rsid w:val="00957B3F"/>
    <w:rsid w:val="009E4551"/>
    <w:rsid w:val="00A41352"/>
    <w:rsid w:val="00A80200"/>
    <w:rsid w:val="00B81D8E"/>
    <w:rsid w:val="00BD6295"/>
    <w:rsid w:val="00BE5E0E"/>
    <w:rsid w:val="00C17B8B"/>
    <w:rsid w:val="00CB5C9E"/>
    <w:rsid w:val="00CF12FF"/>
    <w:rsid w:val="00D13A42"/>
    <w:rsid w:val="00DA7A51"/>
    <w:rsid w:val="00DF7C94"/>
    <w:rsid w:val="00E60449"/>
    <w:rsid w:val="00F834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34"/>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34"/>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BD60C-2057-4EE8-96DA-80C695B9B05E}">
  <ds:schemaRefs>
    <ds:schemaRef ds:uri="http://schemas.openxmlformats.org/officeDocument/2006/bibliography"/>
  </ds:schemaRefs>
</ds:datastoreItem>
</file>

<file path=customXml/itemProps2.xml><?xml version="1.0" encoding="utf-8"?>
<ds:datastoreItem xmlns:ds="http://schemas.openxmlformats.org/officeDocument/2006/customXml" ds:itemID="{A22C9AD5-5F91-4233-866D-DAD1EDFF376E}"/>
</file>

<file path=customXml/itemProps3.xml><?xml version="1.0" encoding="utf-8"?>
<ds:datastoreItem xmlns:ds="http://schemas.openxmlformats.org/officeDocument/2006/customXml" ds:itemID="{857E69A6-C8B7-4B0C-8031-389C4E08C473}"/>
</file>

<file path=customXml/itemProps4.xml><?xml version="1.0" encoding="utf-8"?>
<ds:datastoreItem xmlns:ds="http://schemas.openxmlformats.org/officeDocument/2006/customXml" ds:itemID="{1092ED32-71E0-4252-A74D-B6F4AD108340}"/>
</file>

<file path=docProps/app.xml><?xml version="1.0" encoding="utf-8"?>
<Properties xmlns="http://schemas.openxmlformats.org/officeDocument/2006/extended-properties" xmlns:vt="http://schemas.openxmlformats.org/officeDocument/2006/docPropsVTypes">
  <Template>Normal.dotm</Template>
  <TotalTime>199</TotalTime>
  <Pages>7</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12</cp:revision>
  <cp:lastPrinted>2013-04-25T18:58:00Z</cp:lastPrinted>
  <dcterms:created xsi:type="dcterms:W3CDTF">2012-12-14T20:35:00Z</dcterms:created>
  <dcterms:modified xsi:type="dcterms:W3CDTF">2013-04-25T18:58:00Z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5583000</vt:r8>
  </property>
</Properties>
</file>